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7A0F0" w14:textId="77777777" w:rsidR="00571656" w:rsidRDefault="00571656" w:rsidP="000961F1">
      <w:pPr>
        <w:pStyle w:val="Title"/>
        <w:rPr>
          <w:noProof/>
        </w:rPr>
      </w:pPr>
      <w:bookmarkStart w:id="0" w:name="_Hlk108536722"/>
    </w:p>
    <w:p w14:paraId="5018D3D1" w14:textId="6C2075FE" w:rsidR="00571656" w:rsidRDefault="00571656" w:rsidP="000961F1">
      <w:pPr>
        <w:pStyle w:val="Title"/>
        <w:rPr>
          <w:noProof/>
        </w:rPr>
      </w:pPr>
      <w:r>
        <w:rPr>
          <w:noProof/>
        </w:rPr>
        <w:drawing>
          <wp:anchor distT="0" distB="0" distL="114300" distR="114300" simplePos="0" relativeHeight="251659264" behindDoc="0" locked="0" layoutInCell="1" allowOverlap="1" wp14:anchorId="6FBD47C5" wp14:editId="085003AA">
            <wp:simplePos x="0" y="0"/>
            <wp:positionH relativeFrom="margin">
              <wp:posOffset>2965450</wp:posOffset>
            </wp:positionH>
            <wp:positionV relativeFrom="paragraph">
              <wp:posOffset>508635</wp:posOffset>
            </wp:positionV>
            <wp:extent cx="2766060" cy="4533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2000"/>
                              </a14:imgEffect>
                            </a14:imgLayer>
                          </a14:imgProps>
                        </a:ext>
                        <a:ext uri="{28A0092B-C50C-407E-A947-70E740481C1C}">
                          <a14:useLocalDpi xmlns:a14="http://schemas.microsoft.com/office/drawing/2010/main" val="0"/>
                        </a:ext>
                      </a:extLst>
                    </a:blip>
                    <a:srcRect l="1925" t="14789" r="2421" b="14698"/>
                    <a:stretch/>
                  </pic:blipFill>
                  <pic:spPr bwMode="auto">
                    <a:xfrm>
                      <a:off x="0" y="0"/>
                      <a:ext cx="2766060" cy="45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1B386BC" wp14:editId="22C909A4">
            <wp:simplePos x="0" y="0"/>
            <wp:positionH relativeFrom="margin">
              <wp:align>right</wp:align>
            </wp:positionH>
            <wp:positionV relativeFrom="paragraph">
              <wp:posOffset>3175</wp:posOffset>
            </wp:positionV>
            <wp:extent cx="2766695" cy="4508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4000"/>
                              </a14:imgEffect>
                            </a14:imgLayer>
                          </a14:imgProps>
                        </a:ext>
                        <a:ext uri="{28A0092B-C50C-407E-A947-70E740481C1C}">
                          <a14:useLocalDpi xmlns:a14="http://schemas.microsoft.com/office/drawing/2010/main" val="0"/>
                        </a:ext>
                      </a:extLst>
                    </a:blip>
                    <a:srcRect l="2285" t="15191" r="2477" b="14931"/>
                    <a:stretch/>
                  </pic:blipFill>
                  <pic:spPr bwMode="auto">
                    <a:xfrm>
                      <a:off x="0" y="0"/>
                      <a:ext cx="2766695"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20505" w14:textId="46C3BADE" w:rsidR="00790FF4" w:rsidRPr="00245704" w:rsidRDefault="00790FF4" w:rsidP="000961F1">
      <w:pPr>
        <w:pStyle w:val="Title"/>
      </w:pPr>
    </w:p>
    <w:p w14:paraId="0A886AB8" w14:textId="48356354" w:rsidR="002D569C" w:rsidRDefault="002D569C" w:rsidP="0050305A">
      <w:pPr>
        <w:rPr>
          <w:noProof/>
        </w:rPr>
      </w:pPr>
    </w:p>
    <w:p w14:paraId="01F3F3B8" w14:textId="575367AD" w:rsidR="002D569C" w:rsidRDefault="002D569C" w:rsidP="00571656"/>
    <w:p w14:paraId="35BD3DAD" w14:textId="77777777" w:rsidR="00894F56" w:rsidRPr="00894F56" w:rsidRDefault="00894F56" w:rsidP="00894F56"/>
    <w:p w14:paraId="61BC2D23" w14:textId="2F1634CA" w:rsidR="00790FF4" w:rsidRPr="002D569C" w:rsidRDefault="00790FF4" w:rsidP="002D569C">
      <w:pPr>
        <w:pStyle w:val="Title"/>
        <w:shd w:val="clear" w:color="auto" w:fill="864EA8" w:themeFill="accent1" w:themeFillShade="BF"/>
        <w:jc w:val="left"/>
        <w:rPr>
          <w:color w:val="FFFFFF" w:themeColor="background1"/>
        </w:rPr>
      </w:pPr>
      <w:r w:rsidRPr="002D569C">
        <w:rPr>
          <w:color w:val="FFFFFF" w:themeColor="background1"/>
        </w:rPr>
        <w:t>Inter-agency Collaboration for Active Mode Shift</w:t>
      </w:r>
    </w:p>
    <w:p w14:paraId="0005BD63" w14:textId="02FC9614" w:rsidR="00790FF4" w:rsidRPr="0050305A" w:rsidRDefault="00790FF4" w:rsidP="0050305A">
      <w:pPr>
        <w:pStyle w:val="Subtitle"/>
        <w:shd w:val="clear" w:color="auto" w:fill="864EA8" w:themeFill="accent1" w:themeFillShade="BF"/>
        <w:jc w:val="left"/>
        <w:rPr>
          <w:b/>
          <w:bCs/>
          <w:color w:val="FFFFFF" w:themeColor="background1"/>
          <w:sz w:val="44"/>
          <w:szCs w:val="44"/>
        </w:rPr>
      </w:pPr>
      <w:r w:rsidRPr="0050305A">
        <w:rPr>
          <w:b/>
          <w:bCs/>
          <w:color w:val="FFFFFF" w:themeColor="background1"/>
          <w:sz w:val="48"/>
          <w:szCs w:val="48"/>
        </w:rPr>
        <w:t>Māngere West, Auckland</w:t>
      </w:r>
    </w:p>
    <w:p w14:paraId="5C69676C" w14:textId="77777777" w:rsidR="002D569C" w:rsidRDefault="002D569C" w:rsidP="000961F1">
      <w:pPr>
        <w:rPr>
          <w:color w:val="373545" w:themeColor="text2"/>
        </w:rPr>
      </w:pPr>
    </w:p>
    <w:p w14:paraId="50DA8F91" w14:textId="4D616A50" w:rsidR="00790FF4" w:rsidRDefault="00790FF4" w:rsidP="000961F1">
      <w:pPr>
        <w:rPr>
          <w:color w:val="373545" w:themeColor="text2"/>
        </w:rPr>
      </w:pPr>
    </w:p>
    <w:p w14:paraId="2D3866FD" w14:textId="77777777" w:rsidR="0050305A" w:rsidRDefault="0050305A" w:rsidP="000961F1">
      <w:pPr>
        <w:rPr>
          <w:color w:val="373545" w:themeColor="text2"/>
        </w:rPr>
      </w:pPr>
    </w:p>
    <w:p w14:paraId="00A72193" w14:textId="77777777" w:rsidR="002D569C" w:rsidRPr="00245704" w:rsidRDefault="002D569C" w:rsidP="000961F1">
      <w:pPr>
        <w:rPr>
          <w:color w:val="373545" w:themeColor="text2"/>
        </w:rPr>
      </w:pPr>
    </w:p>
    <w:p w14:paraId="6BC27F92" w14:textId="53846718" w:rsidR="00790FF4" w:rsidRPr="0050305A" w:rsidRDefault="00790FF4" w:rsidP="000961F1">
      <w:pPr>
        <w:pStyle w:val="Subtitle"/>
        <w:rPr>
          <w:rFonts w:cstheme="majorHAnsi"/>
          <w:b/>
          <w:bCs/>
          <w:color w:val="373545" w:themeColor="text2"/>
          <w:sz w:val="52"/>
          <w:szCs w:val="52"/>
        </w:rPr>
      </w:pPr>
      <w:r w:rsidRPr="0050305A">
        <w:rPr>
          <w:rFonts w:cstheme="majorHAnsi"/>
          <w:b/>
          <w:bCs/>
          <w:color w:val="373545" w:themeColor="text2"/>
          <w:sz w:val="52"/>
          <w:szCs w:val="52"/>
        </w:rPr>
        <w:t>Interim Report</w:t>
      </w:r>
    </w:p>
    <w:p w14:paraId="1FA4F256" w14:textId="041A5CAD" w:rsidR="00790FF4" w:rsidRPr="0050305A" w:rsidRDefault="00BC5622" w:rsidP="000961F1">
      <w:pPr>
        <w:rPr>
          <w:rFonts w:asciiTheme="majorHAnsi" w:hAnsiTheme="majorHAnsi" w:cstheme="majorHAnsi"/>
          <w:color w:val="373545" w:themeColor="text2"/>
          <w:sz w:val="40"/>
          <w:szCs w:val="40"/>
        </w:rPr>
      </w:pPr>
      <w:r w:rsidRPr="0050305A">
        <w:rPr>
          <w:rFonts w:asciiTheme="majorHAnsi" w:hAnsiTheme="majorHAnsi" w:cstheme="majorHAnsi"/>
          <w:color w:val="373545" w:themeColor="text2"/>
          <w:sz w:val="40"/>
          <w:szCs w:val="40"/>
        </w:rPr>
        <w:t>September</w:t>
      </w:r>
      <w:r w:rsidR="00790FF4" w:rsidRPr="0050305A">
        <w:rPr>
          <w:rFonts w:asciiTheme="majorHAnsi" w:hAnsiTheme="majorHAnsi" w:cstheme="majorHAnsi"/>
          <w:color w:val="373545" w:themeColor="text2"/>
          <w:sz w:val="40"/>
          <w:szCs w:val="40"/>
        </w:rPr>
        <w:t>, 2022</w:t>
      </w:r>
    </w:p>
    <w:p w14:paraId="15F18F1B" w14:textId="67D3CF46" w:rsidR="00790FF4" w:rsidRDefault="00790FF4" w:rsidP="000961F1">
      <w:pPr>
        <w:rPr>
          <w:color w:val="373545" w:themeColor="text2"/>
          <w:sz w:val="32"/>
          <w:szCs w:val="32"/>
        </w:rPr>
      </w:pPr>
    </w:p>
    <w:p w14:paraId="43C3A8B1" w14:textId="77777777" w:rsidR="0050305A" w:rsidRPr="00634B71" w:rsidRDefault="0050305A" w:rsidP="000961F1">
      <w:pPr>
        <w:rPr>
          <w:color w:val="373545" w:themeColor="text2"/>
          <w:sz w:val="32"/>
          <w:szCs w:val="32"/>
        </w:rPr>
      </w:pPr>
    </w:p>
    <w:p w14:paraId="60ECD3A2" w14:textId="59A48528" w:rsidR="00790FF4" w:rsidRDefault="00790FF4" w:rsidP="000961F1">
      <w:pPr>
        <w:rPr>
          <w:color w:val="373545" w:themeColor="text2"/>
          <w:sz w:val="28"/>
          <w:szCs w:val="28"/>
        </w:rPr>
      </w:pPr>
    </w:p>
    <w:p w14:paraId="1D8C43B3" w14:textId="77777777" w:rsidR="002D569C" w:rsidRPr="00634B71" w:rsidRDefault="002D569C" w:rsidP="000961F1">
      <w:pPr>
        <w:rPr>
          <w:color w:val="373545" w:themeColor="text2"/>
          <w:sz w:val="28"/>
          <w:szCs w:val="28"/>
        </w:rPr>
      </w:pPr>
    </w:p>
    <w:p w14:paraId="48EA067F" w14:textId="7AA78EC9" w:rsidR="00634B71" w:rsidRPr="00571656" w:rsidRDefault="00790FF4" w:rsidP="00571656">
      <w:pPr>
        <w:pStyle w:val="Subtitle"/>
        <w:rPr>
          <w:color w:val="373545" w:themeColor="text2"/>
          <w:sz w:val="36"/>
          <w:szCs w:val="36"/>
        </w:rPr>
      </w:pPr>
      <w:r w:rsidRPr="00634B71">
        <w:rPr>
          <w:color w:val="373545" w:themeColor="text2"/>
          <w:sz w:val="36"/>
          <w:szCs w:val="36"/>
        </w:rPr>
        <w:t>Simon Opit, Karen Witten &amp; Hamish Mackie</w:t>
      </w:r>
      <w:bookmarkStart w:id="1" w:name="_Toc114561866"/>
    </w:p>
    <w:p w14:paraId="3337A67D" w14:textId="5842C3CB" w:rsidR="00634B71" w:rsidRDefault="00634B71">
      <w:pPr>
        <w:jc w:val="left"/>
        <w:rPr>
          <w:rFonts w:asciiTheme="majorHAnsi" w:eastAsiaTheme="majorEastAsia" w:hAnsiTheme="majorHAnsi" w:cstheme="majorBidi"/>
          <w:color w:val="864EA8" w:themeColor="accent1" w:themeShade="BF"/>
          <w:sz w:val="36"/>
          <w:szCs w:val="36"/>
        </w:rPr>
      </w:pPr>
      <w:r>
        <w:br w:type="page"/>
      </w:r>
    </w:p>
    <w:p w14:paraId="18C8A12B" w14:textId="6704A9A4" w:rsidR="00837DB6" w:rsidRPr="0033662D" w:rsidRDefault="00837DB6" w:rsidP="0033662D">
      <w:pPr>
        <w:pStyle w:val="Heading1"/>
        <w:rPr>
          <w:sz w:val="28"/>
          <w:szCs w:val="28"/>
        </w:rPr>
      </w:pPr>
      <w:r>
        <w:lastRenderedPageBreak/>
        <w:t>Executive Summary</w:t>
      </w:r>
      <w:bookmarkEnd w:id="1"/>
    </w:p>
    <w:p w14:paraId="559A141D" w14:textId="1A93704E" w:rsidR="00837DB6" w:rsidRDefault="00837DB6" w:rsidP="00837DB6">
      <w:pPr>
        <w:rPr>
          <w:rFonts w:cstheme="minorHAnsi"/>
        </w:rPr>
      </w:pPr>
      <w:r>
        <w:t>This research</w:t>
      </w:r>
      <w:r w:rsidR="00D53D91">
        <w:t>,</w:t>
      </w:r>
      <w:r>
        <w:t xml:space="preserve"> </w:t>
      </w:r>
      <w:r w:rsidR="00D53D91">
        <w:rPr>
          <w:rFonts w:ascii="Calibri" w:hAnsi="Calibri" w:cs="Calibri"/>
        </w:rPr>
        <w:t xml:space="preserve">funded by the </w:t>
      </w:r>
      <w:r w:rsidR="00D53D91">
        <w:t xml:space="preserve">Ageing Well and Healthier Lives National Science Challenges, </w:t>
      </w:r>
      <w:r>
        <w:t xml:space="preserve">examines the barriers and enablers to inter-agency collaboration in the design and provision of active travel infrastructure. </w:t>
      </w:r>
      <w:r w:rsidR="00D53D91">
        <w:t xml:space="preserve">It </w:t>
      </w:r>
      <w:r>
        <w:rPr>
          <w:rFonts w:ascii="Calibri" w:hAnsi="Calibri" w:cs="Calibri"/>
        </w:rPr>
        <w:t>has been conducted as part of the wider ACTIVATION research programme investigating the delivery and impacts of neighbourhood interventions for active travel</w:t>
      </w:r>
      <w:r w:rsidR="00D53D91">
        <w:rPr>
          <w:rFonts w:ascii="Calibri" w:hAnsi="Calibri" w:cs="Calibri"/>
        </w:rPr>
        <w:t>.</w:t>
      </w:r>
    </w:p>
    <w:p w14:paraId="1302818B" w14:textId="6651809D" w:rsidR="00837DB6" w:rsidRDefault="00837DB6" w:rsidP="00837DB6">
      <w:pPr>
        <w:rPr>
          <w:rFonts w:cstheme="minorHAnsi"/>
        </w:rPr>
      </w:pPr>
      <w:r>
        <w:rPr>
          <w:rFonts w:cstheme="minorHAnsi"/>
        </w:rPr>
        <w:t>The key questions th</w:t>
      </w:r>
      <w:r w:rsidR="00D53D91">
        <w:rPr>
          <w:rFonts w:cstheme="minorHAnsi"/>
        </w:rPr>
        <w:t>e</w:t>
      </w:r>
      <w:r>
        <w:rPr>
          <w:rFonts w:cstheme="minorHAnsi"/>
        </w:rPr>
        <w:t xml:space="preserve"> research seeks to answer are:</w:t>
      </w:r>
    </w:p>
    <w:p w14:paraId="50AC26BA" w14:textId="77777777" w:rsidR="00BC40CC" w:rsidRPr="009B691E" w:rsidRDefault="00BC40CC" w:rsidP="00BC40CC">
      <w:pPr>
        <w:pStyle w:val="ListParagraph"/>
        <w:numPr>
          <w:ilvl w:val="0"/>
          <w:numId w:val="14"/>
        </w:numPr>
        <w:spacing w:before="120"/>
        <w:contextualSpacing w:val="0"/>
        <w:rPr>
          <w:rFonts w:eastAsiaTheme="majorEastAsia"/>
        </w:rPr>
      </w:pPr>
      <w:r w:rsidRPr="009B691E">
        <w:rPr>
          <w:rFonts w:eastAsiaTheme="majorEastAsia"/>
        </w:rPr>
        <w:t>How can improved inter-agency collaboration support the delivery of active mode shift?</w:t>
      </w:r>
    </w:p>
    <w:p w14:paraId="77569844" w14:textId="77777777" w:rsidR="00BC40CC" w:rsidRPr="00C469F5" w:rsidRDefault="00BC40CC" w:rsidP="00BC40CC">
      <w:pPr>
        <w:pStyle w:val="ListParagraph"/>
        <w:numPr>
          <w:ilvl w:val="0"/>
          <w:numId w:val="14"/>
        </w:numPr>
        <w:spacing w:before="120"/>
        <w:contextualSpacing w:val="0"/>
        <w:rPr>
          <w:rFonts w:eastAsiaTheme="majorEastAsia"/>
        </w:rPr>
      </w:pPr>
      <w:r w:rsidRPr="00245704">
        <w:rPr>
          <w:rFonts w:eastAsiaTheme="majorEastAsia"/>
        </w:rPr>
        <w:t xml:space="preserve">What </w:t>
      </w:r>
      <w:r>
        <w:rPr>
          <w:rFonts w:eastAsiaTheme="majorEastAsia"/>
        </w:rPr>
        <w:t>factors</w:t>
      </w:r>
      <w:r w:rsidRPr="00245704">
        <w:rPr>
          <w:rFonts w:eastAsiaTheme="majorEastAsia"/>
        </w:rPr>
        <w:t xml:space="preserve"> </w:t>
      </w:r>
      <w:r>
        <w:rPr>
          <w:rFonts w:eastAsiaTheme="majorEastAsia"/>
        </w:rPr>
        <w:t xml:space="preserve">limit </w:t>
      </w:r>
      <w:r w:rsidRPr="00245704">
        <w:rPr>
          <w:rFonts w:eastAsiaTheme="majorEastAsia"/>
        </w:rPr>
        <w:t>inter-agency collaboration and how do they impact the provision of active modes infrastructure?</w:t>
      </w:r>
    </w:p>
    <w:p w14:paraId="1E3F39B1" w14:textId="6AD35C49" w:rsidR="00837DB6" w:rsidRDefault="00837DB6" w:rsidP="00837DB6">
      <w:pPr>
        <w:rPr>
          <w:rFonts w:ascii="Calibri" w:eastAsia="Times New Roman" w:hAnsi="Calibri" w:cs="Calibri"/>
        </w:rPr>
      </w:pPr>
      <w:r>
        <w:t>The case study for th</w:t>
      </w:r>
      <w:r w:rsidR="00D53D91">
        <w:t>e</w:t>
      </w:r>
      <w:r>
        <w:t xml:space="preserve"> research is </w:t>
      </w:r>
      <w:bookmarkStart w:id="2" w:name="_Hlk113711915"/>
      <w:r>
        <w:t>K</w:t>
      </w:r>
      <w:r>
        <w:rPr>
          <w:rFonts w:ascii="Calibri" w:hAnsi="Calibri" w:cs="Calibri"/>
        </w:rPr>
        <w:t>āinga Ora’s redevelopment of Māngere West</w:t>
      </w:r>
      <w:bookmarkEnd w:id="2"/>
      <w:r>
        <w:rPr>
          <w:rFonts w:ascii="Calibri" w:hAnsi="Calibri" w:cs="Calibri"/>
        </w:rPr>
        <w:t xml:space="preserve"> in Auckland.</w:t>
      </w:r>
      <w:r>
        <w:rPr>
          <w:rFonts w:ascii="Calibri" w:eastAsia="Times New Roman" w:hAnsi="Calibri" w:cs="Calibri"/>
        </w:rPr>
        <w:t xml:space="preserve"> Following a preliminary document analysis, interviews were conducted with representatives of organisations involved in the redevelopment: Kāinga Ora, Auckland Council</w:t>
      </w:r>
      <w:r w:rsidR="00BC40CC">
        <w:rPr>
          <w:rFonts w:ascii="Calibri" w:eastAsia="Times New Roman" w:hAnsi="Calibri" w:cs="Calibri"/>
        </w:rPr>
        <w:t>,</w:t>
      </w:r>
      <w:r>
        <w:rPr>
          <w:rFonts w:ascii="Calibri" w:eastAsia="Times New Roman" w:hAnsi="Calibri" w:cs="Calibri"/>
        </w:rPr>
        <w:t xml:space="preserve"> Auckland Transport</w:t>
      </w:r>
      <w:r w:rsidR="00D53D91">
        <w:rPr>
          <w:rFonts w:ascii="Calibri" w:eastAsia="Times New Roman" w:hAnsi="Calibri" w:cs="Calibri"/>
        </w:rPr>
        <w:t xml:space="preserve"> and consul</w:t>
      </w:r>
      <w:r w:rsidR="00D86675">
        <w:rPr>
          <w:rFonts w:ascii="Calibri" w:eastAsia="Times New Roman" w:hAnsi="Calibri" w:cs="Calibri"/>
        </w:rPr>
        <w:t>tants contracted by the</w:t>
      </w:r>
      <w:r w:rsidR="00BD7D13">
        <w:rPr>
          <w:rFonts w:ascii="Calibri" w:eastAsia="Times New Roman" w:hAnsi="Calibri" w:cs="Calibri"/>
        </w:rPr>
        <w:t>se</w:t>
      </w:r>
      <w:r w:rsidR="00D86675">
        <w:rPr>
          <w:rFonts w:ascii="Calibri" w:eastAsia="Times New Roman" w:hAnsi="Calibri" w:cs="Calibri"/>
        </w:rPr>
        <w:t xml:space="preserve"> agencies</w:t>
      </w:r>
      <w:r>
        <w:rPr>
          <w:rFonts w:ascii="Calibri" w:eastAsia="Times New Roman" w:hAnsi="Calibri" w:cs="Calibri"/>
        </w:rPr>
        <w:t>.</w:t>
      </w:r>
    </w:p>
    <w:p w14:paraId="7A94ED20" w14:textId="6E5A5232" w:rsidR="00837DB6" w:rsidRPr="0036047B" w:rsidRDefault="00D86675" w:rsidP="00837DB6">
      <w:pPr>
        <w:rPr>
          <w:rFonts w:ascii="Calibri" w:eastAsia="Times New Roman" w:hAnsi="Calibri"/>
        </w:rPr>
      </w:pPr>
      <w:r>
        <w:rPr>
          <w:rFonts w:ascii="Calibri" w:eastAsia="Times New Roman" w:hAnsi="Calibri" w:cs="Calibri"/>
        </w:rPr>
        <w:t xml:space="preserve">A </w:t>
      </w:r>
      <w:r w:rsidR="00837DB6">
        <w:rPr>
          <w:rFonts w:ascii="Calibri" w:eastAsia="Times New Roman" w:hAnsi="Calibri" w:cs="Calibri"/>
        </w:rPr>
        <w:t xml:space="preserve">socio-technical systems approach </w:t>
      </w:r>
      <w:r>
        <w:rPr>
          <w:rFonts w:ascii="Calibri" w:eastAsia="Times New Roman" w:hAnsi="Calibri" w:cs="Calibri"/>
        </w:rPr>
        <w:t xml:space="preserve">is used </w:t>
      </w:r>
      <w:r w:rsidR="00837DB6">
        <w:rPr>
          <w:rFonts w:ascii="Calibri" w:eastAsia="Times New Roman" w:hAnsi="Calibri" w:cs="Calibri"/>
        </w:rPr>
        <w:t xml:space="preserve">to consider the technological and social interactions within </w:t>
      </w:r>
      <w:r>
        <w:rPr>
          <w:rFonts w:ascii="Calibri" w:eastAsia="Times New Roman" w:hAnsi="Calibri" w:cs="Calibri"/>
        </w:rPr>
        <w:t xml:space="preserve">and between </w:t>
      </w:r>
      <w:r w:rsidR="00837DB6">
        <w:rPr>
          <w:rFonts w:ascii="Calibri" w:eastAsia="Times New Roman" w:hAnsi="Calibri" w:cs="Calibri"/>
        </w:rPr>
        <w:t>organisations that shape urban environments. Th</w:t>
      </w:r>
      <w:r>
        <w:rPr>
          <w:rFonts w:ascii="Calibri" w:eastAsia="Times New Roman" w:hAnsi="Calibri" w:cs="Calibri"/>
        </w:rPr>
        <w:t>e</w:t>
      </w:r>
      <w:r w:rsidR="00837DB6">
        <w:rPr>
          <w:rFonts w:ascii="Calibri" w:eastAsia="Times New Roman" w:hAnsi="Calibri" w:cs="Calibri"/>
        </w:rPr>
        <w:t xml:space="preserve"> approach highlights how factors, such as </w:t>
      </w:r>
      <w:r w:rsidR="00837DB6" w:rsidRPr="00245704">
        <w:t>governance structures and decision-making processes</w:t>
      </w:r>
      <w:r w:rsidR="00837DB6">
        <w:t>,</w:t>
      </w:r>
      <w:r w:rsidR="00837DB6" w:rsidRPr="00245704">
        <w:t xml:space="preserve"> institutional norms</w:t>
      </w:r>
      <w:r w:rsidR="00837DB6">
        <w:t xml:space="preserve"> and</w:t>
      </w:r>
      <w:r w:rsidR="00837DB6" w:rsidRPr="00245704">
        <w:t xml:space="preserve"> rules and expectations</w:t>
      </w:r>
      <w:r w:rsidR="00837DB6">
        <w:t xml:space="preserve">, </w:t>
      </w:r>
      <w:r w:rsidR="00837DB6" w:rsidRPr="00857899">
        <w:rPr>
          <w:rFonts w:ascii="Calibri" w:eastAsia="Times New Roman" w:hAnsi="Calibri"/>
        </w:rPr>
        <w:t>influence practices and outcomes.</w:t>
      </w:r>
    </w:p>
    <w:p w14:paraId="3E59DCCF" w14:textId="7A39F7FC" w:rsidR="00837DB6" w:rsidRDefault="00837DB6" w:rsidP="00837DB6">
      <w:r>
        <w:t>Seven themes were established in the analysis: inter-scalar integration, knowledge exchange, neighbourhood-scale integration, inter-personal relationships, transaction costs, funding responsibilities, and funding flexibility. Below we summarise these findings and identify the challenges that agencies face when collaborating in the provision of active travel infrastructure.</w:t>
      </w:r>
    </w:p>
    <w:p w14:paraId="1878D887" w14:textId="7594C61A" w:rsidR="00837DB6" w:rsidRDefault="00837DB6" w:rsidP="00837DB6">
      <w:pPr>
        <w:pStyle w:val="ListParagraph"/>
        <w:numPr>
          <w:ilvl w:val="0"/>
          <w:numId w:val="13"/>
        </w:numPr>
      </w:pPr>
      <w:r>
        <w:t xml:space="preserve">A critical issue was </w:t>
      </w:r>
      <w:r w:rsidR="00764993">
        <w:t>a</w:t>
      </w:r>
      <w:r>
        <w:t xml:space="preserve"> disconnect between strategy and </w:t>
      </w:r>
      <w:r w:rsidR="00CD17C7">
        <w:t xml:space="preserve">the </w:t>
      </w:r>
      <w:r>
        <w:t xml:space="preserve">funding for delivery. The strategy documents produced by each of the agencies indicated a general alignment of objectives supporting </w:t>
      </w:r>
      <w:r w:rsidR="00764993">
        <w:t xml:space="preserve">mode shift </w:t>
      </w:r>
      <w:r>
        <w:t>to increas</w:t>
      </w:r>
      <w:r w:rsidR="00764993">
        <w:t>e</w:t>
      </w:r>
      <w:r>
        <w:t xml:space="preserve"> active travel and reduc</w:t>
      </w:r>
      <w:r w:rsidR="00764993">
        <w:t>e</w:t>
      </w:r>
      <w:r>
        <w:t xml:space="preserve"> emissions. However, pathways to </w:t>
      </w:r>
      <w:r w:rsidR="00764993">
        <w:t xml:space="preserve">the </w:t>
      </w:r>
      <w:r>
        <w:t>design and deliver</w:t>
      </w:r>
      <w:r w:rsidR="00764993">
        <w:t>y of</w:t>
      </w:r>
      <w:r>
        <w:t xml:space="preserve"> infrastructure and environments</w:t>
      </w:r>
      <w:r w:rsidR="00764993">
        <w:t xml:space="preserve"> to </w:t>
      </w:r>
      <w:r>
        <w:t xml:space="preserve">achieve these goals </w:t>
      </w:r>
      <w:r w:rsidR="00764993">
        <w:t xml:space="preserve">were </w:t>
      </w:r>
      <w:r>
        <w:t>not well coordinated between agencies.</w:t>
      </w:r>
      <w:r>
        <w:rPr>
          <w:rFonts w:ascii="Calibri" w:eastAsia="Calibri" w:hAnsi="Calibri" w:cs="Calibri"/>
        </w:rPr>
        <w:t xml:space="preserve"> </w:t>
      </w:r>
    </w:p>
    <w:p w14:paraId="6F177906" w14:textId="4A8202B7" w:rsidR="00837DB6" w:rsidRDefault="003D56CF" w:rsidP="00837DB6">
      <w:pPr>
        <w:pStyle w:val="ListParagraph"/>
        <w:numPr>
          <w:ilvl w:val="0"/>
          <w:numId w:val="13"/>
        </w:numPr>
      </w:pPr>
      <w:r>
        <w:t>K</w:t>
      </w:r>
      <w:r w:rsidR="00837DB6">
        <w:t>nowledge exchange activities as part of the wider Auckland Housing Programme</w:t>
      </w:r>
      <w:r>
        <w:t xml:space="preserve"> were identified as an enabler of inter-agency collaboration</w:t>
      </w:r>
      <w:r w:rsidR="00837DB6">
        <w:t>. Regular ‘round table’ meetings have tak</w:t>
      </w:r>
      <w:r>
        <w:t>en</w:t>
      </w:r>
      <w:r w:rsidR="00837DB6">
        <w:t xml:space="preserve"> place between Kāinga Ora, Auckland Council and its CCOs, and an MOU was signed in 2016. A ‘Partnering Agreement’ is also being prepared between Auckland Transport and Kāinga Ora. </w:t>
      </w:r>
      <w:r w:rsidR="007D68DF">
        <w:t>These activities have</w:t>
      </w:r>
      <w:r w:rsidR="00837DB6">
        <w:t xml:space="preserve"> helped align and coordinate the delivery of the AHP and generate trust and understanding between the agenc</w:t>
      </w:r>
      <w:r w:rsidR="007D68DF">
        <w:t>ies</w:t>
      </w:r>
      <w:r w:rsidR="00837DB6">
        <w:t>.</w:t>
      </w:r>
    </w:p>
    <w:p w14:paraId="728ACE0B" w14:textId="116D3FC2" w:rsidR="00837DB6" w:rsidRDefault="007D68DF" w:rsidP="00837DB6">
      <w:pPr>
        <w:pStyle w:val="ListParagraph"/>
        <w:numPr>
          <w:ilvl w:val="0"/>
          <w:numId w:val="13"/>
        </w:numPr>
      </w:pPr>
      <w:r>
        <w:t xml:space="preserve">Maintaining effective </w:t>
      </w:r>
      <w:r w:rsidR="00837DB6">
        <w:t xml:space="preserve">inter-personal relationships across the teams involved in </w:t>
      </w:r>
      <w:r>
        <w:t xml:space="preserve">the </w:t>
      </w:r>
      <w:r w:rsidR="00837DB6">
        <w:t xml:space="preserve">redevelopment was seen as a critical </w:t>
      </w:r>
      <w:r>
        <w:t xml:space="preserve">to a </w:t>
      </w:r>
      <w:r w:rsidR="00837DB6">
        <w:t>success</w:t>
      </w:r>
      <w:r>
        <w:t>ful collaboration</w:t>
      </w:r>
      <w:r w:rsidR="00094A39">
        <w:t xml:space="preserve">, and was helped by </w:t>
      </w:r>
      <w:r w:rsidR="00837DB6">
        <w:t xml:space="preserve">regular stakeholder meetings. </w:t>
      </w:r>
      <w:r w:rsidR="00094A39">
        <w:t>S</w:t>
      </w:r>
      <w:r w:rsidR="00837DB6">
        <w:t xml:space="preserve">taff turnover </w:t>
      </w:r>
      <w:r w:rsidR="00BF7D28">
        <w:t>was a</w:t>
      </w:r>
      <w:r w:rsidR="00837DB6">
        <w:t xml:space="preserve"> </w:t>
      </w:r>
      <w:r w:rsidR="00BC40CC">
        <w:t xml:space="preserve">hindrance </w:t>
      </w:r>
      <w:r w:rsidR="00BF7D28">
        <w:t xml:space="preserve">to </w:t>
      </w:r>
      <w:r w:rsidR="00837DB6">
        <w:t>collaboration</w:t>
      </w:r>
      <w:r w:rsidR="00094A39">
        <w:t xml:space="preserve"> except where it involved staff movement between the agencies. This could be beneficial if it increased </w:t>
      </w:r>
      <w:r w:rsidR="00837DB6">
        <w:t xml:space="preserve">familiarity </w:t>
      </w:r>
      <w:r w:rsidR="00BD7D13">
        <w:t xml:space="preserve">with </w:t>
      </w:r>
      <w:r w:rsidR="00837DB6">
        <w:t xml:space="preserve">ways of working, processes and requirements </w:t>
      </w:r>
      <w:r w:rsidR="00094A39">
        <w:t>between</w:t>
      </w:r>
      <w:r w:rsidR="00837DB6">
        <w:t xml:space="preserve"> organisation</w:t>
      </w:r>
      <w:r w:rsidR="00094A39">
        <w:t>s</w:t>
      </w:r>
      <w:r w:rsidR="00837DB6">
        <w:t xml:space="preserve">. However, high staff turnover also meant increased workloads for </w:t>
      </w:r>
      <w:r w:rsidR="00BD7D13">
        <w:t xml:space="preserve">affected </w:t>
      </w:r>
      <w:r w:rsidR="00837DB6">
        <w:t>departments, reducing their capacity to collaborate</w:t>
      </w:r>
      <w:r w:rsidR="00BF7D28">
        <w:t xml:space="preserve"> </w:t>
      </w:r>
      <w:r w:rsidR="00837DB6">
        <w:t xml:space="preserve">effectively, and </w:t>
      </w:r>
      <w:r w:rsidR="00BF7D28">
        <w:t xml:space="preserve">at times leading to </w:t>
      </w:r>
      <w:r w:rsidR="00837DB6">
        <w:t>breakdowns in communication.</w:t>
      </w:r>
    </w:p>
    <w:p w14:paraId="520F675E" w14:textId="27CCF668" w:rsidR="00837DB6" w:rsidRPr="00A43801" w:rsidRDefault="00DB6481" w:rsidP="00837DB6">
      <w:pPr>
        <w:pStyle w:val="ListParagraph"/>
        <w:numPr>
          <w:ilvl w:val="0"/>
          <w:numId w:val="13"/>
        </w:numPr>
      </w:pPr>
      <w:r>
        <w:rPr>
          <w:rFonts w:eastAsia="Calibri"/>
        </w:rPr>
        <w:t>Determining funding</w:t>
      </w:r>
      <w:r w:rsidRPr="004718E7">
        <w:rPr>
          <w:rFonts w:eastAsia="Calibri"/>
        </w:rPr>
        <w:t xml:space="preserve"> </w:t>
      </w:r>
      <w:r w:rsidR="00837DB6" w:rsidRPr="004718E7">
        <w:rPr>
          <w:rFonts w:eastAsia="Calibri"/>
        </w:rPr>
        <w:t>responsibilities</w:t>
      </w:r>
      <w:r w:rsidR="00837DB6">
        <w:rPr>
          <w:rFonts w:eastAsia="Calibri"/>
        </w:rPr>
        <w:t xml:space="preserve">, especially for </w:t>
      </w:r>
      <w:r w:rsidR="00BF7D28">
        <w:rPr>
          <w:rFonts w:eastAsia="Calibri"/>
        </w:rPr>
        <w:t xml:space="preserve">the </w:t>
      </w:r>
      <w:r w:rsidR="00837DB6">
        <w:rPr>
          <w:rFonts w:eastAsia="Calibri"/>
        </w:rPr>
        <w:t>future management of assets, has required negotiation between the agencies. R</w:t>
      </w:r>
      <w:r w:rsidR="00837DB6" w:rsidRPr="004718E7">
        <w:rPr>
          <w:rFonts w:eastAsia="Calibri"/>
        </w:rPr>
        <w:t>each</w:t>
      </w:r>
      <w:r w:rsidR="00837DB6">
        <w:rPr>
          <w:rFonts w:eastAsia="Calibri"/>
        </w:rPr>
        <w:t>ing</w:t>
      </w:r>
      <w:r w:rsidR="00837DB6" w:rsidRPr="004718E7">
        <w:rPr>
          <w:rFonts w:eastAsia="Calibri"/>
        </w:rPr>
        <w:t xml:space="preserve"> agreement over wh</w:t>
      </w:r>
      <w:r w:rsidR="00837DB6">
        <w:rPr>
          <w:rFonts w:eastAsia="Calibri"/>
        </w:rPr>
        <w:t>o</w:t>
      </w:r>
      <w:r w:rsidR="00837DB6" w:rsidRPr="004718E7">
        <w:rPr>
          <w:rFonts w:eastAsia="Calibri"/>
        </w:rPr>
        <w:t xml:space="preserve"> would be </w:t>
      </w:r>
      <w:r w:rsidR="00837DB6" w:rsidRPr="004718E7">
        <w:rPr>
          <w:rFonts w:eastAsia="Calibri"/>
        </w:rPr>
        <w:lastRenderedPageBreak/>
        <w:t xml:space="preserve">responsible for funding </w:t>
      </w:r>
      <w:r w:rsidR="00BF7D28">
        <w:rPr>
          <w:rFonts w:eastAsia="Calibri"/>
        </w:rPr>
        <w:t xml:space="preserve">and maintaining </w:t>
      </w:r>
      <w:r w:rsidR="00837DB6" w:rsidRPr="004718E7">
        <w:rPr>
          <w:rFonts w:eastAsia="Calibri"/>
        </w:rPr>
        <w:t xml:space="preserve">streetscape </w:t>
      </w:r>
      <w:r w:rsidR="00837DB6">
        <w:rPr>
          <w:rFonts w:eastAsia="Calibri"/>
        </w:rPr>
        <w:t xml:space="preserve">improvements </w:t>
      </w:r>
      <w:r w:rsidR="00837DB6" w:rsidRPr="004718E7">
        <w:rPr>
          <w:rFonts w:eastAsia="Calibri"/>
        </w:rPr>
        <w:t xml:space="preserve">and neighbourhood amenities </w:t>
      </w:r>
      <w:r w:rsidR="00BF7D28">
        <w:rPr>
          <w:rFonts w:eastAsia="Calibri"/>
        </w:rPr>
        <w:t>i</w:t>
      </w:r>
      <w:r w:rsidR="00837DB6">
        <w:rPr>
          <w:rFonts w:eastAsia="Calibri"/>
        </w:rPr>
        <w:t>s a</w:t>
      </w:r>
      <w:r w:rsidR="00837DB6" w:rsidRPr="004718E7">
        <w:rPr>
          <w:rFonts w:eastAsia="Calibri"/>
        </w:rPr>
        <w:t xml:space="preserve"> critical concern</w:t>
      </w:r>
      <w:r w:rsidR="00837DB6">
        <w:rPr>
          <w:rFonts w:eastAsia="Calibri"/>
        </w:rPr>
        <w:t xml:space="preserve"> shaping Kāinga Ora’s development plans.</w:t>
      </w:r>
    </w:p>
    <w:p w14:paraId="33FD663A" w14:textId="30FE3343" w:rsidR="00837DB6" w:rsidRPr="00C35AC1" w:rsidRDefault="00837DB6" w:rsidP="00837DB6">
      <w:pPr>
        <w:pStyle w:val="ListParagraph"/>
        <w:numPr>
          <w:ilvl w:val="0"/>
          <w:numId w:val="13"/>
        </w:numPr>
      </w:pPr>
      <w:r>
        <w:t xml:space="preserve">The burden of asset maintenance </w:t>
      </w:r>
      <w:r w:rsidR="00DC04FA">
        <w:t xml:space="preserve">plays a key role in </w:t>
      </w:r>
      <w:r>
        <w:t>decision-making. Kāinga Ora has significant capital to invest in</w:t>
      </w:r>
      <w:r w:rsidR="003B2CAB">
        <w:t xml:space="preserve"> </w:t>
      </w:r>
      <w:r>
        <w:t xml:space="preserve">developments and create safe and welcoming environments for active </w:t>
      </w:r>
      <w:r w:rsidRPr="00C35AC1">
        <w:t>modes. However, transport infrastructure and assets will be vested to Auckland Council at completion and therefore depend on Auckland Council and Auckland Transport sign</w:t>
      </w:r>
      <w:r w:rsidR="00DB6481">
        <w:t>-</w:t>
      </w:r>
      <w:r w:rsidRPr="00C35AC1">
        <w:t xml:space="preserve">off on proposed designs. </w:t>
      </w:r>
      <w:r w:rsidR="00DC04FA">
        <w:t>In a constrained funding environment, t</w:t>
      </w:r>
      <w:r w:rsidR="00DC04FA" w:rsidRPr="00C35AC1">
        <w:t xml:space="preserve">ight </w:t>
      </w:r>
      <w:r w:rsidRPr="00C35AC1">
        <w:t>budget</w:t>
      </w:r>
      <w:r w:rsidR="00DC04FA">
        <w:t>s</w:t>
      </w:r>
      <w:r w:rsidRPr="00C35AC1">
        <w:t xml:space="preserve"> </w:t>
      </w:r>
      <w:r w:rsidR="00DC04FA">
        <w:t>can lead</w:t>
      </w:r>
      <w:r w:rsidRPr="00C35AC1">
        <w:t xml:space="preserve"> to </w:t>
      </w:r>
      <w:r w:rsidR="00DC04FA">
        <w:t>resistance to</w:t>
      </w:r>
      <w:r w:rsidRPr="00C35AC1">
        <w:t xml:space="preserve"> unfamiliar</w:t>
      </w:r>
      <w:r w:rsidR="00DC04FA">
        <w:t xml:space="preserve"> or novel designs that might be seen as a </w:t>
      </w:r>
      <w:r w:rsidRPr="00C35AC1">
        <w:t>potential maintenance burden.</w:t>
      </w:r>
    </w:p>
    <w:p w14:paraId="1B479A30" w14:textId="78AF1406" w:rsidR="00837DB6" w:rsidRPr="00C35AC1" w:rsidRDefault="00837DB6" w:rsidP="00837DB6">
      <w:pPr>
        <w:pStyle w:val="ListParagraph"/>
        <w:numPr>
          <w:ilvl w:val="0"/>
          <w:numId w:val="13"/>
        </w:numPr>
      </w:pPr>
      <w:r w:rsidRPr="00C35AC1">
        <w:t xml:space="preserve">Socio-technical regimes change slowly and the automobility landscape is deeply entrenched within contemporary land use and transport planning agencies. In addition, structural barriers and the siloed-nature of contemporary urban planning pose a significant challenge to collaborative projects. To create more attractive environments to support mode shift to active travel will require more than informal communication and knowledge exchange exercises. Pragmatic solutions, niche trials, collaborative working groups, stakeholder flexibility, and potentially, new organisational structures, </w:t>
      </w:r>
      <w:r w:rsidR="003B2CAB">
        <w:t>may</w:t>
      </w:r>
      <w:r w:rsidRPr="00C35AC1">
        <w:t xml:space="preserve"> be needed to build momentum for change within the regime.</w:t>
      </w:r>
    </w:p>
    <w:p w14:paraId="24F2D21F" w14:textId="77777777" w:rsidR="00837DB6" w:rsidRDefault="00837DB6" w:rsidP="00837DB6"/>
    <w:p w14:paraId="1273A8F6" w14:textId="77777777" w:rsidR="00837DB6" w:rsidRDefault="00837DB6" w:rsidP="00837DB6"/>
    <w:p w14:paraId="7A259398" w14:textId="77777777" w:rsidR="00837DB6" w:rsidRDefault="00837DB6" w:rsidP="00837DB6"/>
    <w:p w14:paraId="0E9C3132" w14:textId="77777777" w:rsidR="00837DB6" w:rsidRDefault="00837DB6" w:rsidP="00837DB6"/>
    <w:p w14:paraId="755CBABA" w14:textId="19181220" w:rsidR="00837DB6" w:rsidRDefault="00837DB6">
      <w:pPr>
        <w:jc w:val="left"/>
        <w:rPr>
          <w:rFonts w:asciiTheme="majorHAnsi" w:eastAsiaTheme="majorEastAsia" w:hAnsiTheme="majorHAnsi" w:cstheme="majorBidi"/>
          <w:color w:val="864EA8" w:themeColor="accent1" w:themeShade="BF"/>
          <w:sz w:val="36"/>
          <w:szCs w:val="36"/>
        </w:rPr>
      </w:pPr>
    </w:p>
    <w:p w14:paraId="7EFFC70E" w14:textId="77777777" w:rsidR="00837DB6" w:rsidRDefault="00837DB6">
      <w:pPr>
        <w:jc w:val="left"/>
        <w:rPr>
          <w:rFonts w:asciiTheme="majorHAnsi" w:eastAsiaTheme="majorEastAsia" w:hAnsiTheme="majorHAnsi" w:cstheme="majorBidi"/>
          <w:color w:val="864EA8" w:themeColor="accent1" w:themeShade="BF"/>
          <w:sz w:val="36"/>
          <w:szCs w:val="36"/>
        </w:rPr>
      </w:pPr>
      <w:r>
        <w:br w:type="page"/>
      </w:r>
    </w:p>
    <w:sdt>
      <w:sdtPr>
        <w:rPr>
          <w:rFonts w:asciiTheme="minorHAnsi" w:eastAsiaTheme="minorEastAsia" w:hAnsiTheme="minorHAnsi" w:cs="Arial"/>
          <w:color w:val="auto"/>
          <w:sz w:val="22"/>
          <w:szCs w:val="22"/>
        </w:rPr>
        <w:id w:val="659731900"/>
        <w:docPartObj>
          <w:docPartGallery w:val="Table of Contents"/>
          <w:docPartUnique/>
        </w:docPartObj>
      </w:sdtPr>
      <w:sdtEndPr>
        <w:rPr>
          <w:b/>
          <w:bCs/>
          <w:noProof/>
        </w:rPr>
      </w:sdtEndPr>
      <w:sdtContent>
        <w:p w14:paraId="054EECDD" w14:textId="58DFDE98" w:rsidR="00926070" w:rsidRDefault="00926070">
          <w:pPr>
            <w:pStyle w:val="TOCHeading"/>
          </w:pPr>
          <w:r>
            <w:t>Contents</w:t>
          </w:r>
        </w:p>
        <w:p w14:paraId="4CEA5D06" w14:textId="2F0557B2" w:rsidR="00926070" w:rsidRPr="00926070" w:rsidRDefault="00926070" w:rsidP="00926070">
          <w:pPr>
            <w:pStyle w:val="TOC1"/>
            <w:spacing w:line="360" w:lineRule="auto"/>
          </w:pPr>
          <w:r>
            <w:fldChar w:fldCharType="begin"/>
          </w:r>
          <w:r>
            <w:instrText xml:space="preserve"> TOC \o "1-3" \h \z \u </w:instrText>
          </w:r>
          <w:r>
            <w:fldChar w:fldCharType="separate"/>
          </w:r>
          <w:hyperlink w:anchor="_Toc114561866" w:history="1">
            <w:r w:rsidRPr="00926070">
              <w:rPr>
                <w:rStyle w:val="Hyperlink"/>
              </w:rPr>
              <w:t>Executive Summary</w:t>
            </w:r>
            <w:r w:rsidRPr="00926070">
              <w:rPr>
                <w:webHidden/>
              </w:rPr>
              <w:tab/>
            </w:r>
            <w:r w:rsidRPr="00926070">
              <w:rPr>
                <w:webHidden/>
              </w:rPr>
              <w:fldChar w:fldCharType="begin"/>
            </w:r>
            <w:r w:rsidRPr="00926070">
              <w:rPr>
                <w:webHidden/>
              </w:rPr>
              <w:instrText xml:space="preserve"> PAGEREF _Toc114561866 \h </w:instrText>
            </w:r>
            <w:r w:rsidRPr="00926070">
              <w:rPr>
                <w:webHidden/>
              </w:rPr>
            </w:r>
            <w:r w:rsidRPr="00926070">
              <w:rPr>
                <w:webHidden/>
              </w:rPr>
              <w:fldChar w:fldCharType="separate"/>
            </w:r>
            <w:r w:rsidR="00EA05CF">
              <w:rPr>
                <w:webHidden/>
              </w:rPr>
              <w:t>2</w:t>
            </w:r>
            <w:r w:rsidRPr="00926070">
              <w:rPr>
                <w:webHidden/>
              </w:rPr>
              <w:fldChar w:fldCharType="end"/>
            </w:r>
          </w:hyperlink>
        </w:p>
        <w:p w14:paraId="55FF9D40" w14:textId="6D72F1ED" w:rsidR="00926070" w:rsidRPr="00DF5CC4" w:rsidRDefault="0009367A" w:rsidP="00926070">
          <w:pPr>
            <w:pStyle w:val="TOC1"/>
            <w:spacing w:line="360" w:lineRule="auto"/>
            <w:rPr>
              <w:sz w:val="24"/>
              <w:szCs w:val="24"/>
            </w:rPr>
          </w:pPr>
          <w:hyperlink w:anchor="_Toc114561867" w:history="1">
            <w:r w:rsidR="00926070" w:rsidRPr="00DF5CC4">
              <w:rPr>
                <w:rStyle w:val="Hyperlink"/>
                <w:sz w:val="24"/>
                <w:szCs w:val="24"/>
              </w:rPr>
              <w:t>Introduction</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_Toc114561867 \h </w:instrText>
            </w:r>
            <w:r w:rsidR="00926070" w:rsidRPr="00DF5CC4">
              <w:rPr>
                <w:webHidden/>
                <w:sz w:val="24"/>
                <w:szCs w:val="24"/>
              </w:rPr>
            </w:r>
            <w:r w:rsidR="00926070" w:rsidRPr="00DF5CC4">
              <w:rPr>
                <w:webHidden/>
                <w:sz w:val="24"/>
                <w:szCs w:val="24"/>
              </w:rPr>
              <w:fldChar w:fldCharType="separate"/>
            </w:r>
            <w:r w:rsidR="00EA05CF">
              <w:rPr>
                <w:webHidden/>
                <w:sz w:val="24"/>
                <w:szCs w:val="24"/>
              </w:rPr>
              <w:t>5</w:t>
            </w:r>
            <w:r w:rsidR="00926070" w:rsidRPr="00DF5CC4">
              <w:rPr>
                <w:webHidden/>
                <w:sz w:val="24"/>
                <w:szCs w:val="24"/>
              </w:rPr>
              <w:fldChar w:fldCharType="end"/>
            </w:r>
          </w:hyperlink>
        </w:p>
        <w:p w14:paraId="4A407392" w14:textId="49208CDC" w:rsidR="00926070" w:rsidRPr="00DF5CC4" w:rsidRDefault="0009367A" w:rsidP="00926070">
          <w:pPr>
            <w:pStyle w:val="TOC1"/>
            <w:spacing w:line="360" w:lineRule="auto"/>
            <w:rPr>
              <w:sz w:val="24"/>
              <w:szCs w:val="24"/>
            </w:rPr>
          </w:pPr>
          <w:hyperlink w:anchor="_Toc114561868" w:history="1">
            <w:r w:rsidR="00926070" w:rsidRPr="00DF5CC4">
              <w:rPr>
                <w:rStyle w:val="Hyperlink"/>
                <w:sz w:val="24"/>
                <w:szCs w:val="24"/>
              </w:rPr>
              <w:t xml:space="preserve">Research </w:t>
            </w:r>
            <w:r w:rsidR="00DF5CC4">
              <w:rPr>
                <w:rStyle w:val="Hyperlink"/>
                <w:sz w:val="24"/>
                <w:szCs w:val="24"/>
              </w:rPr>
              <w:t>C</w:t>
            </w:r>
            <w:r w:rsidR="00926070" w:rsidRPr="00DF5CC4">
              <w:rPr>
                <w:rStyle w:val="Hyperlink"/>
                <w:sz w:val="24"/>
                <w:szCs w:val="24"/>
              </w:rPr>
              <w:t>ontext</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_Toc114561868 \h </w:instrText>
            </w:r>
            <w:r w:rsidR="00926070" w:rsidRPr="00DF5CC4">
              <w:rPr>
                <w:webHidden/>
                <w:sz w:val="24"/>
                <w:szCs w:val="24"/>
              </w:rPr>
            </w:r>
            <w:r w:rsidR="00926070" w:rsidRPr="00DF5CC4">
              <w:rPr>
                <w:webHidden/>
                <w:sz w:val="24"/>
                <w:szCs w:val="24"/>
              </w:rPr>
              <w:fldChar w:fldCharType="separate"/>
            </w:r>
            <w:r w:rsidR="00EA05CF">
              <w:rPr>
                <w:webHidden/>
                <w:sz w:val="24"/>
                <w:szCs w:val="24"/>
              </w:rPr>
              <w:t>6</w:t>
            </w:r>
            <w:r w:rsidR="00926070" w:rsidRPr="00DF5CC4">
              <w:rPr>
                <w:webHidden/>
                <w:sz w:val="24"/>
                <w:szCs w:val="24"/>
              </w:rPr>
              <w:fldChar w:fldCharType="end"/>
            </w:r>
          </w:hyperlink>
        </w:p>
        <w:p w14:paraId="259E8148" w14:textId="2B7FFD61" w:rsidR="00926070" w:rsidRPr="00DF5CC4" w:rsidRDefault="0009367A" w:rsidP="00926070">
          <w:pPr>
            <w:pStyle w:val="TOC2"/>
            <w:tabs>
              <w:tab w:val="right" w:leader="dot" w:pos="9016"/>
            </w:tabs>
            <w:spacing w:after="0" w:line="360" w:lineRule="auto"/>
            <w:rPr>
              <w:noProof/>
              <w:sz w:val="24"/>
              <w:szCs w:val="24"/>
            </w:rPr>
          </w:pPr>
          <w:hyperlink w:anchor="_Toc114561869" w:history="1">
            <w:r w:rsidR="00926070" w:rsidRPr="00DF5CC4">
              <w:rPr>
                <w:rStyle w:val="Hyperlink"/>
                <w:noProof/>
                <w:sz w:val="24"/>
                <w:szCs w:val="24"/>
              </w:rPr>
              <w:t>ACTIVATION: Activating Change Through InterVentions for Active Travel In Our Neighbourhoods</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_Toc114561869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6</w:t>
            </w:r>
            <w:r w:rsidR="00926070" w:rsidRPr="00DF5CC4">
              <w:rPr>
                <w:noProof/>
                <w:webHidden/>
                <w:sz w:val="24"/>
                <w:szCs w:val="24"/>
              </w:rPr>
              <w:fldChar w:fldCharType="end"/>
            </w:r>
          </w:hyperlink>
        </w:p>
        <w:p w14:paraId="4CD26772" w14:textId="69F35B5B" w:rsidR="00926070" w:rsidRPr="00DF5CC4" w:rsidRDefault="0009367A" w:rsidP="00926070">
          <w:pPr>
            <w:pStyle w:val="TOC2"/>
            <w:tabs>
              <w:tab w:val="right" w:leader="dot" w:pos="9016"/>
            </w:tabs>
            <w:spacing w:after="0" w:line="360" w:lineRule="auto"/>
            <w:rPr>
              <w:noProof/>
              <w:sz w:val="24"/>
              <w:szCs w:val="24"/>
            </w:rPr>
          </w:pPr>
          <w:hyperlink w:anchor="_Toc114561870" w:history="1">
            <w:r w:rsidR="00926070" w:rsidRPr="00DF5CC4">
              <w:rPr>
                <w:rStyle w:val="Hyperlink"/>
                <w:noProof/>
                <w:sz w:val="24"/>
                <w:szCs w:val="24"/>
              </w:rPr>
              <w:t>The Auckland Housing Programme</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_Toc114561870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6</w:t>
            </w:r>
            <w:r w:rsidR="00926070" w:rsidRPr="00DF5CC4">
              <w:rPr>
                <w:noProof/>
                <w:webHidden/>
                <w:sz w:val="24"/>
                <w:szCs w:val="24"/>
              </w:rPr>
              <w:fldChar w:fldCharType="end"/>
            </w:r>
          </w:hyperlink>
        </w:p>
        <w:p w14:paraId="3ED75469" w14:textId="239CCF87" w:rsidR="00926070" w:rsidRPr="00DF5CC4" w:rsidRDefault="0009367A" w:rsidP="00926070">
          <w:pPr>
            <w:pStyle w:val="TOC2"/>
            <w:tabs>
              <w:tab w:val="right" w:leader="dot" w:pos="9016"/>
            </w:tabs>
            <w:spacing w:after="0" w:line="360" w:lineRule="auto"/>
            <w:rPr>
              <w:noProof/>
              <w:sz w:val="24"/>
              <w:szCs w:val="24"/>
            </w:rPr>
          </w:pPr>
          <w:hyperlink w:anchor="_Toc114561871" w:history="1">
            <w:r w:rsidR="00926070" w:rsidRPr="00DF5CC4">
              <w:rPr>
                <w:rStyle w:val="Hyperlink"/>
                <w:noProof/>
                <w:sz w:val="24"/>
                <w:szCs w:val="24"/>
              </w:rPr>
              <w:t>Māngere West</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_Toc114561871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7</w:t>
            </w:r>
            <w:r w:rsidR="00926070" w:rsidRPr="00DF5CC4">
              <w:rPr>
                <w:noProof/>
                <w:webHidden/>
                <w:sz w:val="24"/>
                <w:szCs w:val="24"/>
              </w:rPr>
              <w:fldChar w:fldCharType="end"/>
            </w:r>
          </w:hyperlink>
        </w:p>
        <w:p w14:paraId="65CE0B5F" w14:textId="08117DD3" w:rsidR="00926070" w:rsidRPr="00DF5CC4" w:rsidRDefault="0009367A" w:rsidP="00926070">
          <w:pPr>
            <w:pStyle w:val="TOC2"/>
            <w:tabs>
              <w:tab w:val="right" w:leader="dot" w:pos="9016"/>
            </w:tabs>
            <w:spacing w:after="0" w:line="360" w:lineRule="auto"/>
            <w:rPr>
              <w:noProof/>
              <w:sz w:val="24"/>
              <w:szCs w:val="24"/>
            </w:rPr>
          </w:pPr>
          <w:hyperlink w:anchor="_Toc114561872" w:history="1">
            <w:r w:rsidR="00926070" w:rsidRPr="00DF5CC4">
              <w:rPr>
                <w:rStyle w:val="Hyperlink"/>
                <w:rFonts w:eastAsia="Calibri"/>
                <w:noProof/>
                <w:sz w:val="24"/>
                <w:szCs w:val="24"/>
              </w:rPr>
              <w:t>Active modes infrastructure in Māngere</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_Toc114561872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8</w:t>
            </w:r>
            <w:r w:rsidR="00926070" w:rsidRPr="00DF5CC4">
              <w:rPr>
                <w:noProof/>
                <w:webHidden/>
                <w:sz w:val="24"/>
                <w:szCs w:val="24"/>
              </w:rPr>
              <w:fldChar w:fldCharType="end"/>
            </w:r>
          </w:hyperlink>
        </w:p>
        <w:p w14:paraId="2C972370" w14:textId="10EE4C11" w:rsidR="00926070" w:rsidRPr="00DF5CC4" w:rsidRDefault="0009367A" w:rsidP="00926070">
          <w:pPr>
            <w:pStyle w:val="TOC2"/>
            <w:tabs>
              <w:tab w:val="right" w:leader="dot" w:pos="9016"/>
            </w:tabs>
            <w:spacing w:after="0" w:line="360" w:lineRule="auto"/>
            <w:rPr>
              <w:noProof/>
              <w:sz w:val="24"/>
              <w:szCs w:val="24"/>
            </w:rPr>
          </w:pPr>
          <w:hyperlink w:anchor="_Toc114561873" w:history="1">
            <w:r w:rsidR="00926070" w:rsidRPr="00DF5CC4">
              <w:rPr>
                <w:rStyle w:val="Hyperlink"/>
                <w:noProof/>
                <w:sz w:val="24"/>
                <w:szCs w:val="24"/>
              </w:rPr>
              <w:t>Strategy and policy settings for active transport in Auckland</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_Toc114561873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8</w:t>
            </w:r>
            <w:r w:rsidR="00926070" w:rsidRPr="00DF5CC4">
              <w:rPr>
                <w:noProof/>
                <w:webHidden/>
                <w:sz w:val="24"/>
                <w:szCs w:val="24"/>
              </w:rPr>
              <w:fldChar w:fldCharType="end"/>
            </w:r>
          </w:hyperlink>
        </w:p>
        <w:p w14:paraId="3D37570E" w14:textId="232DA596" w:rsidR="00926070" w:rsidRPr="00DF5CC4" w:rsidRDefault="0009367A" w:rsidP="00926070">
          <w:pPr>
            <w:pStyle w:val="TOC1"/>
            <w:spacing w:line="360" w:lineRule="auto"/>
            <w:rPr>
              <w:sz w:val="24"/>
              <w:szCs w:val="24"/>
            </w:rPr>
          </w:pPr>
          <w:hyperlink w:anchor="_Toc114561874" w:history="1">
            <w:r w:rsidR="00926070" w:rsidRPr="00DF5CC4">
              <w:rPr>
                <w:rStyle w:val="Hyperlink"/>
                <w:sz w:val="24"/>
                <w:szCs w:val="24"/>
              </w:rPr>
              <w:t>Literature Review</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_Toc114561874 \h </w:instrText>
            </w:r>
            <w:r w:rsidR="00926070" w:rsidRPr="00DF5CC4">
              <w:rPr>
                <w:webHidden/>
                <w:sz w:val="24"/>
                <w:szCs w:val="24"/>
              </w:rPr>
            </w:r>
            <w:r w:rsidR="00926070" w:rsidRPr="00DF5CC4">
              <w:rPr>
                <w:webHidden/>
                <w:sz w:val="24"/>
                <w:szCs w:val="24"/>
              </w:rPr>
              <w:fldChar w:fldCharType="separate"/>
            </w:r>
            <w:r w:rsidR="00EA05CF">
              <w:rPr>
                <w:webHidden/>
                <w:sz w:val="24"/>
                <w:szCs w:val="24"/>
              </w:rPr>
              <w:t>9</w:t>
            </w:r>
            <w:r w:rsidR="00926070" w:rsidRPr="00DF5CC4">
              <w:rPr>
                <w:webHidden/>
                <w:sz w:val="24"/>
                <w:szCs w:val="24"/>
              </w:rPr>
              <w:fldChar w:fldCharType="end"/>
            </w:r>
          </w:hyperlink>
        </w:p>
        <w:p w14:paraId="0F1385FC" w14:textId="21C6C2C9" w:rsidR="00926070" w:rsidRPr="00DF5CC4" w:rsidRDefault="0009367A" w:rsidP="00926070">
          <w:pPr>
            <w:pStyle w:val="TOC2"/>
            <w:tabs>
              <w:tab w:val="right" w:leader="dot" w:pos="9016"/>
            </w:tabs>
            <w:spacing w:after="0" w:line="360" w:lineRule="auto"/>
            <w:rPr>
              <w:noProof/>
              <w:sz w:val="24"/>
              <w:szCs w:val="24"/>
            </w:rPr>
          </w:pPr>
          <w:hyperlink w:anchor="_Toc114561875" w:history="1">
            <w:r w:rsidR="00926070" w:rsidRPr="00DF5CC4">
              <w:rPr>
                <w:rStyle w:val="Hyperlink"/>
                <w:noProof/>
                <w:sz w:val="24"/>
                <w:szCs w:val="24"/>
              </w:rPr>
              <w:t xml:space="preserve">A </w:t>
            </w:r>
            <w:r w:rsidR="00DF5CC4">
              <w:rPr>
                <w:rStyle w:val="Hyperlink"/>
                <w:noProof/>
                <w:sz w:val="24"/>
                <w:szCs w:val="24"/>
              </w:rPr>
              <w:t>s</w:t>
            </w:r>
            <w:r w:rsidR="00926070" w:rsidRPr="00DF5CC4">
              <w:rPr>
                <w:rStyle w:val="Hyperlink"/>
                <w:noProof/>
                <w:sz w:val="24"/>
                <w:szCs w:val="24"/>
              </w:rPr>
              <w:t xml:space="preserve">ocio-technical </w:t>
            </w:r>
            <w:r w:rsidR="00DF5CC4">
              <w:rPr>
                <w:rStyle w:val="Hyperlink"/>
                <w:noProof/>
                <w:sz w:val="24"/>
                <w:szCs w:val="24"/>
              </w:rPr>
              <w:t>s</w:t>
            </w:r>
            <w:r w:rsidR="00926070" w:rsidRPr="00DF5CC4">
              <w:rPr>
                <w:rStyle w:val="Hyperlink"/>
                <w:noProof/>
                <w:sz w:val="24"/>
                <w:szCs w:val="24"/>
              </w:rPr>
              <w:t xml:space="preserve">ystems </w:t>
            </w:r>
            <w:r w:rsidR="00DF5CC4">
              <w:rPr>
                <w:rStyle w:val="Hyperlink"/>
                <w:noProof/>
                <w:sz w:val="24"/>
                <w:szCs w:val="24"/>
              </w:rPr>
              <w:t>a</w:t>
            </w:r>
            <w:r w:rsidR="00926070" w:rsidRPr="00DF5CC4">
              <w:rPr>
                <w:rStyle w:val="Hyperlink"/>
                <w:noProof/>
                <w:sz w:val="24"/>
                <w:szCs w:val="24"/>
              </w:rPr>
              <w:t>pproach</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_Toc114561875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9</w:t>
            </w:r>
            <w:r w:rsidR="00926070" w:rsidRPr="00DF5CC4">
              <w:rPr>
                <w:noProof/>
                <w:webHidden/>
                <w:sz w:val="24"/>
                <w:szCs w:val="24"/>
              </w:rPr>
              <w:fldChar w:fldCharType="end"/>
            </w:r>
          </w:hyperlink>
        </w:p>
        <w:p w14:paraId="7B07DC7A" w14:textId="59022931" w:rsidR="00926070" w:rsidRPr="00DF5CC4" w:rsidRDefault="0009367A" w:rsidP="00926070">
          <w:pPr>
            <w:pStyle w:val="TOC2"/>
            <w:tabs>
              <w:tab w:val="right" w:leader="dot" w:pos="9016"/>
            </w:tabs>
            <w:spacing w:after="0" w:line="360" w:lineRule="auto"/>
            <w:rPr>
              <w:noProof/>
              <w:sz w:val="24"/>
              <w:szCs w:val="24"/>
            </w:rPr>
          </w:pPr>
          <w:hyperlink w:anchor="_Toc114561876" w:history="1">
            <w:r w:rsidR="00926070" w:rsidRPr="00DF5CC4">
              <w:rPr>
                <w:rStyle w:val="Hyperlink"/>
                <w:noProof/>
                <w:sz w:val="24"/>
                <w:szCs w:val="24"/>
              </w:rPr>
              <w:t xml:space="preserve">A </w:t>
            </w:r>
            <w:r w:rsidR="00DF5CC4">
              <w:rPr>
                <w:rStyle w:val="Hyperlink"/>
                <w:noProof/>
                <w:sz w:val="24"/>
                <w:szCs w:val="24"/>
              </w:rPr>
              <w:t>m</w:t>
            </w:r>
            <w:r w:rsidR="00926070" w:rsidRPr="00DF5CC4">
              <w:rPr>
                <w:rStyle w:val="Hyperlink"/>
                <w:noProof/>
                <w:sz w:val="24"/>
                <w:szCs w:val="24"/>
              </w:rPr>
              <w:t>ulti-</w:t>
            </w:r>
            <w:r w:rsidR="00DF5CC4">
              <w:rPr>
                <w:rStyle w:val="Hyperlink"/>
                <w:noProof/>
                <w:sz w:val="24"/>
                <w:szCs w:val="24"/>
              </w:rPr>
              <w:t>l</w:t>
            </w:r>
            <w:r w:rsidR="00926070" w:rsidRPr="00DF5CC4">
              <w:rPr>
                <w:rStyle w:val="Hyperlink"/>
                <w:noProof/>
                <w:sz w:val="24"/>
                <w:szCs w:val="24"/>
              </w:rPr>
              <w:t xml:space="preserve">evel </w:t>
            </w:r>
            <w:r w:rsidR="00DF5CC4">
              <w:rPr>
                <w:rStyle w:val="Hyperlink"/>
                <w:noProof/>
                <w:sz w:val="24"/>
                <w:szCs w:val="24"/>
              </w:rPr>
              <w:t>p</w:t>
            </w:r>
            <w:r w:rsidR="00926070" w:rsidRPr="00DF5CC4">
              <w:rPr>
                <w:rStyle w:val="Hyperlink"/>
                <w:noProof/>
                <w:sz w:val="24"/>
                <w:szCs w:val="24"/>
              </w:rPr>
              <w:t xml:space="preserve">erspective on </w:t>
            </w:r>
            <w:r w:rsidR="00DF5CC4">
              <w:rPr>
                <w:rStyle w:val="Hyperlink"/>
                <w:noProof/>
                <w:sz w:val="24"/>
                <w:szCs w:val="24"/>
              </w:rPr>
              <w:t>c</w:t>
            </w:r>
            <w:r w:rsidR="00926070" w:rsidRPr="00DF5CC4">
              <w:rPr>
                <w:rStyle w:val="Hyperlink"/>
                <w:noProof/>
                <w:sz w:val="24"/>
                <w:szCs w:val="24"/>
              </w:rPr>
              <w:t>ollaboration</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_Toc114561876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10</w:t>
            </w:r>
            <w:r w:rsidR="00926070" w:rsidRPr="00DF5CC4">
              <w:rPr>
                <w:noProof/>
                <w:webHidden/>
                <w:sz w:val="24"/>
                <w:szCs w:val="24"/>
              </w:rPr>
              <w:fldChar w:fldCharType="end"/>
            </w:r>
          </w:hyperlink>
        </w:p>
        <w:p w14:paraId="77A21C8B" w14:textId="024E080A" w:rsidR="00926070" w:rsidRPr="00DF5CC4" w:rsidRDefault="0009367A" w:rsidP="00926070">
          <w:pPr>
            <w:pStyle w:val="TOC2"/>
            <w:tabs>
              <w:tab w:val="right" w:leader="dot" w:pos="9016"/>
            </w:tabs>
            <w:spacing w:after="0" w:line="360" w:lineRule="auto"/>
            <w:rPr>
              <w:noProof/>
              <w:sz w:val="24"/>
              <w:szCs w:val="24"/>
            </w:rPr>
          </w:pPr>
          <w:hyperlink w:anchor="_Toc114561877" w:history="1">
            <w:r w:rsidR="00926070" w:rsidRPr="00DF5CC4">
              <w:rPr>
                <w:rStyle w:val="Hyperlink"/>
                <w:noProof/>
                <w:sz w:val="24"/>
                <w:szCs w:val="24"/>
              </w:rPr>
              <w:t>Socio-</w:t>
            </w:r>
            <w:r w:rsidR="00DF5CC4">
              <w:rPr>
                <w:rStyle w:val="Hyperlink"/>
                <w:noProof/>
                <w:sz w:val="24"/>
                <w:szCs w:val="24"/>
              </w:rPr>
              <w:t>t</w:t>
            </w:r>
            <w:r w:rsidR="00926070" w:rsidRPr="00DF5CC4">
              <w:rPr>
                <w:rStyle w:val="Hyperlink"/>
                <w:noProof/>
                <w:sz w:val="24"/>
                <w:szCs w:val="24"/>
              </w:rPr>
              <w:t xml:space="preserve">echnical </w:t>
            </w:r>
            <w:r w:rsidR="00DF5CC4">
              <w:rPr>
                <w:rStyle w:val="Hyperlink"/>
                <w:noProof/>
                <w:sz w:val="24"/>
                <w:szCs w:val="24"/>
              </w:rPr>
              <w:t>s</w:t>
            </w:r>
            <w:r w:rsidR="00926070" w:rsidRPr="00DF5CC4">
              <w:rPr>
                <w:rStyle w:val="Hyperlink"/>
                <w:noProof/>
                <w:sz w:val="24"/>
                <w:szCs w:val="24"/>
              </w:rPr>
              <w:t xml:space="preserve">ystems </w:t>
            </w:r>
            <w:r w:rsidR="00DF5CC4">
              <w:rPr>
                <w:rStyle w:val="Hyperlink"/>
                <w:noProof/>
                <w:sz w:val="24"/>
                <w:szCs w:val="24"/>
              </w:rPr>
              <w:t>a</w:t>
            </w:r>
            <w:r w:rsidR="00926070" w:rsidRPr="00DF5CC4">
              <w:rPr>
                <w:rStyle w:val="Hyperlink"/>
                <w:noProof/>
                <w:sz w:val="24"/>
                <w:szCs w:val="24"/>
              </w:rPr>
              <w:t xml:space="preserve">pproach to </w:t>
            </w:r>
            <w:r w:rsidR="00DF5CC4">
              <w:rPr>
                <w:rStyle w:val="Hyperlink"/>
                <w:noProof/>
                <w:sz w:val="24"/>
                <w:szCs w:val="24"/>
              </w:rPr>
              <w:t>i</w:t>
            </w:r>
            <w:r w:rsidR="00926070" w:rsidRPr="00DF5CC4">
              <w:rPr>
                <w:rStyle w:val="Hyperlink"/>
                <w:noProof/>
                <w:sz w:val="24"/>
                <w:szCs w:val="24"/>
              </w:rPr>
              <w:t>nter-</w:t>
            </w:r>
            <w:r w:rsidR="00DF5CC4">
              <w:rPr>
                <w:rStyle w:val="Hyperlink"/>
                <w:noProof/>
                <w:sz w:val="24"/>
                <w:szCs w:val="24"/>
              </w:rPr>
              <w:t>a</w:t>
            </w:r>
            <w:r w:rsidR="00926070" w:rsidRPr="00DF5CC4">
              <w:rPr>
                <w:rStyle w:val="Hyperlink"/>
                <w:noProof/>
                <w:sz w:val="24"/>
                <w:szCs w:val="24"/>
              </w:rPr>
              <w:t xml:space="preserve">gency </w:t>
            </w:r>
            <w:r w:rsidR="00DF5CC4">
              <w:rPr>
                <w:rStyle w:val="Hyperlink"/>
                <w:noProof/>
                <w:sz w:val="24"/>
                <w:szCs w:val="24"/>
              </w:rPr>
              <w:t>c</w:t>
            </w:r>
            <w:r w:rsidR="00926070" w:rsidRPr="00DF5CC4">
              <w:rPr>
                <w:rStyle w:val="Hyperlink"/>
                <w:noProof/>
                <w:sz w:val="24"/>
                <w:szCs w:val="24"/>
              </w:rPr>
              <w:t>ollaboration</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_Toc114561877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12</w:t>
            </w:r>
            <w:r w:rsidR="00926070" w:rsidRPr="00DF5CC4">
              <w:rPr>
                <w:noProof/>
                <w:webHidden/>
                <w:sz w:val="24"/>
                <w:szCs w:val="24"/>
              </w:rPr>
              <w:fldChar w:fldCharType="end"/>
            </w:r>
          </w:hyperlink>
        </w:p>
        <w:p w14:paraId="46B7FB18" w14:textId="6DC1354D" w:rsidR="00926070" w:rsidRPr="00DF5CC4" w:rsidRDefault="0009367A" w:rsidP="00926070">
          <w:pPr>
            <w:pStyle w:val="TOC1"/>
            <w:spacing w:line="360" w:lineRule="auto"/>
            <w:rPr>
              <w:sz w:val="24"/>
              <w:szCs w:val="24"/>
            </w:rPr>
          </w:pPr>
          <w:hyperlink w:anchor="_Toc114561880" w:history="1">
            <w:r w:rsidR="00926070" w:rsidRPr="00DF5CC4">
              <w:rPr>
                <w:rStyle w:val="Hyperlink"/>
                <w:sz w:val="24"/>
                <w:szCs w:val="24"/>
              </w:rPr>
              <w:t>Research Aim</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_Toc114561880 \h </w:instrText>
            </w:r>
            <w:r w:rsidR="00926070" w:rsidRPr="00DF5CC4">
              <w:rPr>
                <w:webHidden/>
                <w:sz w:val="24"/>
                <w:szCs w:val="24"/>
              </w:rPr>
            </w:r>
            <w:r w:rsidR="00926070" w:rsidRPr="00DF5CC4">
              <w:rPr>
                <w:webHidden/>
                <w:sz w:val="24"/>
                <w:szCs w:val="24"/>
              </w:rPr>
              <w:fldChar w:fldCharType="separate"/>
            </w:r>
            <w:r w:rsidR="00EA05CF">
              <w:rPr>
                <w:webHidden/>
                <w:sz w:val="24"/>
                <w:szCs w:val="24"/>
              </w:rPr>
              <w:t>15</w:t>
            </w:r>
            <w:r w:rsidR="00926070" w:rsidRPr="00DF5CC4">
              <w:rPr>
                <w:webHidden/>
                <w:sz w:val="24"/>
                <w:szCs w:val="24"/>
              </w:rPr>
              <w:fldChar w:fldCharType="end"/>
            </w:r>
          </w:hyperlink>
        </w:p>
        <w:p w14:paraId="1B289E43" w14:textId="712ACBA7" w:rsidR="00926070" w:rsidRPr="00DF5CC4" w:rsidRDefault="0009367A" w:rsidP="00926070">
          <w:pPr>
            <w:pStyle w:val="TOC3"/>
            <w:tabs>
              <w:tab w:val="right" w:leader="dot" w:pos="9016"/>
            </w:tabs>
            <w:spacing w:after="0" w:line="360" w:lineRule="auto"/>
            <w:rPr>
              <w:noProof/>
              <w:sz w:val="24"/>
              <w:szCs w:val="24"/>
            </w:rPr>
          </w:pPr>
          <w:hyperlink w:anchor="_Toc114561881" w:history="1">
            <w:r w:rsidR="00926070" w:rsidRPr="00DF5CC4">
              <w:rPr>
                <w:rStyle w:val="Hyperlink"/>
                <w:noProof/>
                <w:sz w:val="24"/>
                <w:szCs w:val="24"/>
              </w:rPr>
              <w:t xml:space="preserve">Key </w:t>
            </w:r>
            <w:r w:rsidR="00DF5CC4">
              <w:rPr>
                <w:rStyle w:val="Hyperlink"/>
                <w:noProof/>
                <w:sz w:val="24"/>
                <w:szCs w:val="24"/>
              </w:rPr>
              <w:t>q</w:t>
            </w:r>
            <w:r w:rsidR="00926070" w:rsidRPr="00DF5CC4">
              <w:rPr>
                <w:rStyle w:val="Hyperlink"/>
                <w:noProof/>
                <w:sz w:val="24"/>
                <w:szCs w:val="24"/>
              </w:rPr>
              <w:t>uestions:</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_Toc114561881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15</w:t>
            </w:r>
            <w:r w:rsidR="00926070" w:rsidRPr="00DF5CC4">
              <w:rPr>
                <w:noProof/>
                <w:webHidden/>
                <w:sz w:val="24"/>
                <w:szCs w:val="24"/>
              </w:rPr>
              <w:fldChar w:fldCharType="end"/>
            </w:r>
          </w:hyperlink>
        </w:p>
        <w:p w14:paraId="004C4251" w14:textId="01A04D1D" w:rsidR="00926070" w:rsidRPr="00DF5CC4" w:rsidRDefault="0009367A" w:rsidP="00926070">
          <w:pPr>
            <w:pStyle w:val="TOC1"/>
            <w:spacing w:line="360" w:lineRule="auto"/>
            <w:rPr>
              <w:sz w:val="24"/>
              <w:szCs w:val="24"/>
            </w:rPr>
          </w:pPr>
          <w:hyperlink w:anchor="_Toc114561882" w:history="1">
            <w:r w:rsidR="00926070" w:rsidRPr="00DF5CC4">
              <w:rPr>
                <w:rStyle w:val="Hyperlink"/>
                <w:sz w:val="24"/>
                <w:szCs w:val="24"/>
              </w:rPr>
              <w:t>Methods</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_Toc114561882 \h </w:instrText>
            </w:r>
            <w:r w:rsidR="00926070" w:rsidRPr="00DF5CC4">
              <w:rPr>
                <w:webHidden/>
                <w:sz w:val="24"/>
                <w:szCs w:val="24"/>
              </w:rPr>
            </w:r>
            <w:r w:rsidR="00926070" w:rsidRPr="00DF5CC4">
              <w:rPr>
                <w:webHidden/>
                <w:sz w:val="24"/>
                <w:szCs w:val="24"/>
              </w:rPr>
              <w:fldChar w:fldCharType="separate"/>
            </w:r>
            <w:r w:rsidR="00EA05CF">
              <w:rPr>
                <w:webHidden/>
                <w:sz w:val="24"/>
                <w:szCs w:val="24"/>
              </w:rPr>
              <w:t>15</w:t>
            </w:r>
            <w:r w:rsidR="00926070" w:rsidRPr="00DF5CC4">
              <w:rPr>
                <w:webHidden/>
                <w:sz w:val="24"/>
                <w:szCs w:val="24"/>
              </w:rPr>
              <w:fldChar w:fldCharType="end"/>
            </w:r>
          </w:hyperlink>
        </w:p>
        <w:p w14:paraId="0898C5F7" w14:textId="0B432FB0" w:rsidR="00926070" w:rsidRPr="00DF5CC4" w:rsidRDefault="0009367A" w:rsidP="00926070">
          <w:pPr>
            <w:pStyle w:val="TOC1"/>
            <w:spacing w:line="360" w:lineRule="auto"/>
            <w:rPr>
              <w:sz w:val="24"/>
              <w:szCs w:val="24"/>
            </w:rPr>
          </w:pPr>
          <w:hyperlink w:anchor="_Toc114561883" w:history="1">
            <w:r w:rsidR="00926070" w:rsidRPr="00DF5CC4">
              <w:rPr>
                <w:rStyle w:val="Hyperlink"/>
                <w:sz w:val="24"/>
                <w:szCs w:val="24"/>
              </w:rPr>
              <w:t>Findings</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_Toc114561883 \h </w:instrText>
            </w:r>
            <w:r w:rsidR="00926070" w:rsidRPr="00DF5CC4">
              <w:rPr>
                <w:webHidden/>
                <w:sz w:val="24"/>
                <w:szCs w:val="24"/>
              </w:rPr>
            </w:r>
            <w:r w:rsidR="00926070" w:rsidRPr="00DF5CC4">
              <w:rPr>
                <w:webHidden/>
                <w:sz w:val="24"/>
                <w:szCs w:val="24"/>
              </w:rPr>
              <w:fldChar w:fldCharType="separate"/>
            </w:r>
            <w:r w:rsidR="00EA05CF">
              <w:rPr>
                <w:webHidden/>
                <w:sz w:val="24"/>
                <w:szCs w:val="24"/>
              </w:rPr>
              <w:t>16</w:t>
            </w:r>
            <w:r w:rsidR="00926070" w:rsidRPr="00DF5CC4">
              <w:rPr>
                <w:webHidden/>
                <w:sz w:val="24"/>
                <w:szCs w:val="24"/>
              </w:rPr>
              <w:fldChar w:fldCharType="end"/>
            </w:r>
          </w:hyperlink>
        </w:p>
        <w:p w14:paraId="67EF5279" w14:textId="48F7F225" w:rsidR="00926070" w:rsidRPr="00DF5CC4" w:rsidRDefault="0009367A" w:rsidP="00926070">
          <w:pPr>
            <w:pStyle w:val="TOC2"/>
            <w:tabs>
              <w:tab w:val="right" w:leader="dot" w:pos="9016"/>
            </w:tabs>
            <w:spacing w:after="0" w:line="360" w:lineRule="auto"/>
            <w:rPr>
              <w:noProof/>
              <w:sz w:val="24"/>
              <w:szCs w:val="24"/>
            </w:rPr>
          </w:pPr>
          <w:hyperlink w:anchor="_Toc114561884" w:history="1">
            <w:r w:rsidR="00926070" w:rsidRPr="00DF5CC4">
              <w:rPr>
                <w:rStyle w:val="Hyperlink"/>
                <w:noProof/>
                <w:sz w:val="24"/>
                <w:szCs w:val="24"/>
              </w:rPr>
              <w:t>Inter-scalar integration</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_Toc114561884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16</w:t>
            </w:r>
            <w:r w:rsidR="00926070" w:rsidRPr="00DF5CC4">
              <w:rPr>
                <w:noProof/>
                <w:webHidden/>
                <w:sz w:val="24"/>
                <w:szCs w:val="24"/>
              </w:rPr>
              <w:fldChar w:fldCharType="end"/>
            </w:r>
          </w:hyperlink>
        </w:p>
        <w:p w14:paraId="633BC795" w14:textId="1032A4D1" w:rsidR="00926070" w:rsidRPr="00DF5CC4" w:rsidRDefault="0009367A" w:rsidP="00926070">
          <w:pPr>
            <w:pStyle w:val="TOC2"/>
            <w:tabs>
              <w:tab w:val="right" w:leader="dot" w:pos="9016"/>
            </w:tabs>
            <w:spacing w:after="0" w:line="360" w:lineRule="auto"/>
            <w:rPr>
              <w:noProof/>
              <w:sz w:val="24"/>
              <w:szCs w:val="24"/>
            </w:rPr>
          </w:pPr>
          <w:hyperlink w:anchor="_Toc114561885" w:history="1">
            <w:r w:rsidR="00926070" w:rsidRPr="00DF5CC4">
              <w:rPr>
                <w:rStyle w:val="Hyperlink"/>
                <w:noProof/>
                <w:sz w:val="24"/>
                <w:szCs w:val="24"/>
              </w:rPr>
              <w:t>Knowledge exchange</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_Toc114561885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17</w:t>
            </w:r>
            <w:r w:rsidR="00926070" w:rsidRPr="00DF5CC4">
              <w:rPr>
                <w:noProof/>
                <w:webHidden/>
                <w:sz w:val="24"/>
                <w:szCs w:val="24"/>
              </w:rPr>
              <w:fldChar w:fldCharType="end"/>
            </w:r>
          </w:hyperlink>
        </w:p>
        <w:p w14:paraId="076495AB" w14:textId="7B1EC588" w:rsidR="00926070" w:rsidRPr="00DF5CC4" w:rsidRDefault="0009367A" w:rsidP="00926070">
          <w:pPr>
            <w:pStyle w:val="TOC2"/>
            <w:tabs>
              <w:tab w:val="right" w:leader="dot" w:pos="9016"/>
            </w:tabs>
            <w:spacing w:after="0" w:line="360" w:lineRule="auto"/>
            <w:rPr>
              <w:noProof/>
              <w:sz w:val="24"/>
              <w:szCs w:val="24"/>
            </w:rPr>
          </w:pPr>
          <w:hyperlink w:anchor="_Toc114561886" w:history="1">
            <w:r w:rsidR="00926070" w:rsidRPr="00DF5CC4">
              <w:rPr>
                <w:rStyle w:val="Hyperlink"/>
                <w:rFonts w:eastAsia="Calibri"/>
                <w:noProof/>
                <w:sz w:val="24"/>
                <w:szCs w:val="24"/>
              </w:rPr>
              <w:t>Neighbourhood-scale integration</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_Toc114561886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18</w:t>
            </w:r>
            <w:r w:rsidR="00926070" w:rsidRPr="00DF5CC4">
              <w:rPr>
                <w:noProof/>
                <w:webHidden/>
                <w:sz w:val="24"/>
                <w:szCs w:val="24"/>
              </w:rPr>
              <w:fldChar w:fldCharType="end"/>
            </w:r>
          </w:hyperlink>
        </w:p>
        <w:p w14:paraId="38CE823C" w14:textId="49A2E392" w:rsidR="00926070" w:rsidRPr="00DF5CC4" w:rsidRDefault="0009367A" w:rsidP="00926070">
          <w:pPr>
            <w:pStyle w:val="TOC2"/>
            <w:tabs>
              <w:tab w:val="right" w:leader="dot" w:pos="9016"/>
            </w:tabs>
            <w:spacing w:after="0" w:line="360" w:lineRule="auto"/>
            <w:rPr>
              <w:noProof/>
              <w:sz w:val="24"/>
              <w:szCs w:val="24"/>
            </w:rPr>
          </w:pPr>
          <w:hyperlink w:anchor="_Toc114561887" w:history="1">
            <w:r w:rsidR="00926070" w:rsidRPr="00DF5CC4">
              <w:rPr>
                <w:rStyle w:val="Hyperlink"/>
                <w:rFonts w:eastAsia="Calibri"/>
                <w:noProof/>
                <w:sz w:val="24"/>
                <w:szCs w:val="24"/>
              </w:rPr>
              <w:t>Inter-personal relationships</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_Toc114561887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21</w:t>
            </w:r>
            <w:r w:rsidR="00926070" w:rsidRPr="00DF5CC4">
              <w:rPr>
                <w:noProof/>
                <w:webHidden/>
                <w:sz w:val="24"/>
                <w:szCs w:val="24"/>
              </w:rPr>
              <w:fldChar w:fldCharType="end"/>
            </w:r>
          </w:hyperlink>
        </w:p>
        <w:p w14:paraId="65670BB7" w14:textId="0BDB0DD2" w:rsidR="00926070" w:rsidRPr="00DF5CC4" w:rsidRDefault="0009367A" w:rsidP="00926070">
          <w:pPr>
            <w:pStyle w:val="TOC2"/>
            <w:tabs>
              <w:tab w:val="right" w:leader="dot" w:pos="9016"/>
            </w:tabs>
            <w:spacing w:after="0" w:line="360" w:lineRule="auto"/>
            <w:rPr>
              <w:noProof/>
              <w:sz w:val="24"/>
              <w:szCs w:val="24"/>
            </w:rPr>
          </w:pPr>
          <w:hyperlink w:anchor="_Toc114561888" w:history="1">
            <w:r w:rsidR="00926070" w:rsidRPr="00DF5CC4">
              <w:rPr>
                <w:rStyle w:val="Hyperlink"/>
                <w:rFonts w:eastAsia="Calibri"/>
                <w:noProof/>
                <w:sz w:val="24"/>
                <w:szCs w:val="24"/>
              </w:rPr>
              <w:t xml:space="preserve">Transaction </w:t>
            </w:r>
            <w:r w:rsidR="00DF5CC4">
              <w:rPr>
                <w:rStyle w:val="Hyperlink"/>
                <w:rFonts w:eastAsia="Calibri"/>
                <w:noProof/>
                <w:sz w:val="24"/>
                <w:szCs w:val="24"/>
              </w:rPr>
              <w:t>c</w:t>
            </w:r>
            <w:r w:rsidR="00926070" w:rsidRPr="00DF5CC4">
              <w:rPr>
                <w:rStyle w:val="Hyperlink"/>
                <w:rFonts w:eastAsia="Calibri"/>
                <w:noProof/>
                <w:sz w:val="24"/>
                <w:szCs w:val="24"/>
              </w:rPr>
              <w:t>osts</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_Toc114561888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24</w:t>
            </w:r>
            <w:r w:rsidR="00926070" w:rsidRPr="00DF5CC4">
              <w:rPr>
                <w:noProof/>
                <w:webHidden/>
                <w:sz w:val="24"/>
                <w:szCs w:val="24"/>
              </w:rPr>
              <w:fldChar w:fldCharType="end"/>
            </w:r>
          </w:hyperlink>
        </w:p>
        <w:p w14:paraId="3D39561B" w14:textId="45A9484B" w:rsidR="00926070" w:rsidRPr="00DF5CC4" w:rsidRDefault="0009367A" w:rsidP="00926070">
          <w:pPr>
            <w:pStyle w:val="TOC2"/>
            <w:tabs>
              <w:tab w:val="right" w:leader="dot" w:pos="9016"/>
            </w:tabs>
            <w:spacing w:after="0" w:line="360" w:lineRule="auto"/>
            <w:rPr>
              <w:noProof/>
              <w:sz w:val="24"/>
              <w:szCs w:val="24"/>
            </w:rPr>
          </w:pPr>
          <w:hyperlink w:anchor="_Toc114561889" w:history="1">
            <w:r w:rsidR="00926070" w:rsidRPr="00DF5CC4">
              <w:rPr>
                <w:rStyle w:val="Hyperlink"/>
                <w:rFonts w:eastAsia="Calibri"/>
                <w:noProof/>
                <w:sz w:val="24"/>
                <w:szCs w:val="24"/>
              </w:rPr>
              <w:t xml:space="preserve">Funding: </w:t>
            </w:r>
            <w:r w:rsidR="00DF5CC4">
              <w:rPr>
                <w:rStyle w:val="Hyperlink"/>
                <w:rFonts w:eastAsia="Calibri"/>
                <w:noProof/>
                <w:sz w:val="24"/>
                <w:szCs w:val="24"/>
              </w:rPr>
              <w:t>r</w:t>
            </w:r>
            <w:r w:rsidR="00926070" w:rsidRPr="00DF5CC4">
              <w:rPr>
                <w:rStyle w:val="Hyperlink"/>
                <w:rFonts w:eastAsia="Calibri"/>
                <w:noProof/>
                <w:sz w:val="24"/>
                <w:szCs w:val="24"/>
              </w:rPr>
              <w:t>esponsibilities</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_Toc114561889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25</w:t>
            </w:r>
            <w:r w:rsidR="00926070" w:rsidRPr="00DF5CC4">
              <w:rPr>
                <w:noProof/>
                <w:webHidden/>
                <w:sz w:val="24"/>
                <w:szCs w:val="24"/>
              </w:rPr>
              <w:fldChar w:fldCharType="end"/>
            </w:r>
          </w:hyperlink>
        </w:p>
        <w:p w14:paraId="5BA90F7E" w14:textId="6BBBF01C" w:rsidR="00926070" w:rsidRPr="00DF5CC4" w:rsidRDefault="0009367A" w:rsidP="00926070">
          <w:pPr>
            <w:pStyle w:val="TOC2"/>
            <w:tabs>
              <w:tab w:val="right" w:leader="dot" w:pos="9016"/>
            </w:tabs>
            <w:spacing w:after="0" w:line="360" w:lineRule="auto"/>
            <w:rPr>
              <w:noProof/>
              <w:sz w:val="24"/>
              <w:szCs w:val="24"/>
            </w:rPr>
          </w:pPr>
          <w:hyperlink w:anchor="_Toc114561890" w:history="1">
            <w:r w:rsidR="00926070" w:rsidRPr="00DF5CC4">
              <w:rPr>
                <w:rStyle w:val="Hyperlink"/>
                <w:rFonts w:eastAsia="Calibri"/>
                <w:noProof/>
                <w:sz w:val="24"/>
                <w:szCs w:val="24"/>
              </w:rPr>
              <w:t>Funding</w:t>
            </w:r>
            <w:r w:rsidR="0033662D">
              <w:rPr>
                <w:rStyle w:val="Hyperlink"/>
                <w:rFonts w:eastAsia="Calibri"/>
                <w:noProof/>
                <w:sz w:val="24"/>
                <w:szCs w:val="24"/>
              </w:rPr>
              <w:t>:</w:t>
            </w:r>
            <w:r w:rsidR="00926070" w:rsidRPr="00DF5CC4">
              <w:rPr>
                <w:rStyle w:val="Hyperlink"/>
                <w:rFonts w:eastAsia="Calibri"/>
                <w:noProof/>
                <w:sz w:val="24"/>
                <w:szCs w:val="24"/>
              </w:rPr>
              <w:t xml:space="preserve"> flexibility</w:t>
            </w:r>
            <w:r w:rsidR="00926070" w:rsidRPr="00DF5CC4">
              <w:rPr>
                <w:noProof/>
                <w:webHidden/>
                <w:sz w:val="24"/>
                <w:szCs w:val="24"/>
              </w:rPr>
              <w:tab/>
            </w:r>
            <w:r w:rsidR="00926070" w:rsidRPr="00DF5CC4">
              <w:rPr>
                <w:noProof/>
                <w:webHidden/>
                <w:sz w:val="24"/>
                <w:szCs w:val="24"/>
              </w:rPr>
              <w:fldChar w:fldCharType="begin"/>
            </w:r>
            <w:r w:rsidR="00926070" w:rsidRPr="00DF5CC4">
              <w:rPr>
                <w:noProof/>
                <w:webHidden/>
                <w:sz w:val="24"/>
                <w:szCs w:val="24"/>
              </w:rPr>
              <w:instrText xml:space="preserve"> PAGEREF _Toc114561890 \h </w:instrText>
            </w:r>
            <w:r w:rsidR="00926070" w:rsidRPr="00DF5CC4">
              <w:rPr>
                <w:noProof/>
                <w:webHidden/>
                <w:sz w:val="24"/>
                <w:szCs w:val="24"/>
              </w:rPr>
            </w:r>
            <w:r w:rsidR="00926070" w:rsidRPr="00DF5CC4">
              <w:rPr>
                <w:noProof/>
                <w:webHidden/>
                <w:sz w:val="24"/>
                <w:szCs w:val="24"/>
              </w:rPr>
              <w:fldChar w:fldCharType="separate"/>
            </w:r>
            <w:r w:rsidR="00EA05CF">
              <w:rPr>
                <w:noProof/>
                <w:webHidden/>
                <w:sz w:val="24"/>
                <w:szCs w:val="24"/>
              </w:rPr>
              <w:t>29</w:t>
            </w:r>
            <w:r w:rsidR="00926070" w:rsidRPr="00DF5CC4">
              <w:rPr>
                <w:noProof/>
                <w:webHidden/>
                <w:sz w:val="24"/>
                <w:szCs w:val="24"/>
              </w:rPr>
              <w:fldChar w:fldCharType="end"/>
            </w:r>
          </w:hyperlink>
        </w:p>
        <w:p w14:paraId="7FC42BC3" w14:textId="6024C10F" w:rsidR="00926070" w:rsidRPr="00DF5CC4" w:rsidRDefault="0009367A" w:rsidP="00926070">
          <w:pPr>
            <w:pStyle w:val="TOC1"/>
            <w:spacing w:line="360" w:lineRule="auto"/>
            <w:rPr>
              <w:sz w:val="24"/>
              <w:szCs w:val="24"/>
            </w:rPr>
          </w:pPr>
          <w:hyperlink w:anchor="_Toc114561891" w:history="1">
            <w:r w:rsidR="00926070" w:rsidRPr="00DF5CC4">
              <w:rPr>
                <w:rStyle w:val="Hyperlink"/>
                <w:sz w:val="24"/>
                <w:szCs w:val="24"/>
              </w:rPr>
              <w:t>Summary</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_Toc114561891 \h </w:instrText>
            </w:r>
            <w:r w:rsidR="00926070" w:rsidRPr="00DF5CC4">
              <w:rPr>
                <w:webHidden/>
                <w:sz w:val="24"/>
                <w:szCs w:val="24"/>
              </w:rPr>
            </w:r>
            <w:r w:rsidR="00926070" w:rsidRPr="00DF5CC4">
              <w:rPr>
                <w:webHidden/>
                <w:sz w:val="24"/>
                <w:szCs w:val="24"/>
              </w:rPr>
              <w:fldChar w:fldCharType="separate"/>
            </w:r>
            <w:r w:rsidR="00EA05CF">
              <w:rPr>
                <w:webHidden/>
                <w:sz w:val="24"/>
                <w:szCs w:val="24"/>
              </w:rPr>
              <w:t>30</w:t>
            </w:r>
            <w:r w:rsidR="00926070" w:rsidRPr="00DF5CC4">
              <w:rPr>
                <w:webHidden/>
                <w:sz w:val="24"/>
                <w:szCs w:val="24"/>
              </w:rPr>
              <w:fldChar w:fldCharType="end"/>
            </w:r>
          </w:hyperlink>
        </w:p>
        <w:p w14:paraId="23CFD3A0" w14:textId="4C016249" w:rsidR="00926070" w:rsidRPr="00DF5CC4" w:rsidRDefault="0009367A" w:rsidP="00926070">
          <w:pPr>
            <w:pStyle w:val="TOC1"/>
            <w:spacing w:line="360" w:lineRule="auto"/>
            <w:rPr>
              <w:sz w:val="24"/>
              <w:szCs w:val="24"/>
            </w:rPr>
          </w:pPr>
          <w:hyperlink w:anchor="_Toc114561892" w:history="1">
            <w:r w:rsidR="00926070" w:rsidRPr="00DF5CC4">
              <w:rPr>
                <w:rStyle w:val="Hyperlink"/>
                <w:sz w:val="24"/>
                <w:szCs w:val="24"/>
              </w:rPr>
              <w:t>References</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_Toc114561892 \h </w:instrText>
            </w:r>
            <w:r w:rsidR="00926070" w:rsidRPr="00DF5CC4">
              <w:rPr>
                <w:webHidden/>
                <w:sz w:val="24"/>
                <w:szCs w:val="24"/>
              </w:rPr>
            </w:r>
            <w:r w:rsidR="00926070" w:rsidRPr="00DF5CC4">
              <w:rPr>
                <w:webHidden/>
                <w:sz w:val="24"/>
                <w:szCs w:val="24"/>
              </w:rPr>
              <w:fldChar w:fldCharType="separate"/>
            </w:r>
            <w:r w:rsidR="00EA05CF">
              <w:rPr>
                <w:webHidden/>
                <w:sz w:val="24"/>
                <w:szCs w:val="24"/>
              </w:rPr>
              <w:t>33</w:t>
            </w:r>
            <w:r w:rsidR="00926070" w:rsidRPr="00DF5CC4">
              <w:rPr>
                <w:webHidden/>
                <w:sz w:val="24"/>
                <w:szCs w:val="24"/>
              </w:rPr>
              <w:fldChar w:fldCharType="end"/>
            </w:r>
          </w:hyperlink>
        </w:p>
        <w:p w14:paraId="76F6574C" w14:textId="4DBA519B" w:rsidR="00926070" w:rsidRPr="00DF5CC4" w:rsidRDefault="0009367A" w:rsidP="00926070">
          <w:pPr>
            <w:pStyle w:val="TOC1"/>
            <w:spacing w:line="360" w:lineRule="auto"/>
            <w:rPr>
              <w:sz w:val="24"/>
              <w:szCs w:val="24"/>
            </w:rPr>
          </w:pPr>
          <w:hyperlink w:anchor="_Toc114561893" w:history="1">
            <w:r w:rsidR="00926070" w:rsidRPr="00DF5CC4">
              <w:rPr>
                <w:rStyle w:val="Hyperlink"/>
                <w:sz w:val="24"/>
                <w:szCs w:val="24"/>
              </w:rPr>
              <w:t>Appendix 1: Policy Document Review</w:t>
            </w:r>
            <w:r w:rsidR="00926070" w:rsidRPr="00DF5CC4">
              <w:rPr>
                <w:webHidden/>
                <w:sz w:val="24"/>
                <w:szCs w:val="24"/>
              </w:rPr>
              <w:tab/>
            </w:r>
            <w:r w:rsidR="00926070" w:rsidRPr="00DF5CC4">
              <w:rPr>
                <w:webHidden/>
                <w:sz w:val="24"/>
                <w:szCs w:val="24"/>
              </w:rPr>
              <w:fldChar w:fldCharType="begin"/>
            </w:r>
            <w:r w:rsidR="00926070" w:rsidRPr="00DF5CC4">
              <w:rPr>
                <w:webHidden/>
                <w:sz w:val="24"/>
                <w:szCs w:val="24"/>
              </w:rPr>
              <w:instrText xml:space="preserve"> PAGEREF _Toc114561893 \h </w:instrText>
            </w:r>
            <w:r w:rsidR="00926070" w:rsidRPr="00DF5CC4">
              <w:rPr>
                <w:webHidden/>
                <w:sz w:val="24"/>
                <w:szCs w:val="24"/>
              </w:rPr>
            </w:r>
            <w:r w:rsidR="00926070" w:rsidRPr="00DF5CC4">
              <w:rPr>
                <w:webHidden/>
                <w:sz w:val="24"/>
                <w:szCs w:val="24"/>
              </w:rPr>
              <w:fldChar w:fldCharType="separate"/>
            </w:r>
            <w:r w:rsidR="00EA05CF">
              <w:rPr>
                <w:webHidden/>
                <w:sz w:val="24"/>
                <w:szCs w:val="24"/>
              </w:rPr>
              <w:t>37</w:t>
            </w:r>
            <w:r w:rsidR="00926070" w:rsidRPr="00DF5CC4">
              <w:rPr>
                <w:webHidden/>
                <w:sz w:val="24"/>
                <w:szCs w:val="24"/>
              </w:rPr>
              <w:fldChar w:fldCharType="end"/>
            </w:r>
          </w:hyperlink>
        </w:p>
        <w:p w14:paraId="3FE19375" w14:textId="3BBCFB32" w:rsidR="00926070" w:rsidRDefault="00926070" w:rsidP="00926070">
          <w:pPr>
            <w:spacing w:after="0" w:line="360" w:lineRule="auto"/>
          </w:pPr>
          <w:r>
            <w:rPr>
              <w:b/>
              <w:bCs/>
              <w:noProof/>
            </w:rPr>
            <w:fldChar w:fldCharType="end"/>
          </w:r>
        </w:p>
      </w:sdtContent>
    </w:sdt>
    <w:p w14:paraId="141F5698" w14:textId="77777777" w:rsidR="00926070" w:rsidRDefault="00926070" w:rsidP="00926070"/>
    <w:p w14:paraId="72BC2383" w14:textId="77777777" w:rsidR="00926070" w:rsidRDefault="00926070" w:rsidP="00926070"/>
    <w:p w14:paraId="63C81696" w14:textId="10FA225B" w:rsidR="00FE7B82" w:rsidRPr="00245704" w:rsidRDefault="00FE7B82" w:rsidP="0033662D">
      <w:pPr>
        <w:pStyle w:val="Heading1"/>
      </w:pPr>
      <w:bookmarkStart w:id="3" w:name="_Toc114561867"/>
      <w:r w:rsidRPr="00245704">
        <w:lastRenderedPageBreak/>
        <w:t>Introduction</w:t>
      </w:r>
      <w:bookmarkEnd w:id="3"/>
    </w:p>
    <w:p w14:paraId="29835D72" w14:textId="79F49D85" w:rsidR="006567F0" w:rsidRPr="0053637F" w:rsidRDefault="00FF0287" w:rsidP="000961F1">
      <w:r w:rsidRPr="00245704">
        <w:t xml:space="preserve">The aim of this research is to determine barriers and </w:t>
      </w:r>
      <w:r w:rsidR="00C64364">
        <w:t>enablers</w:t>
      </w:r>
      <w:r w:rsidRPr="00245704">
        <w:t xml:space="preserve"> to inter-agency collaboration </w:t>
      </w:r>
      <w:r w:rsidR="008A5094" w:rsidRPr="00245704">
        <w:t>in</w:t>
      </w:r>
      <w:r w:rsidR="00763035" w:rsidRPr="00245704">
        <w:t xml:space="preserve"> the design and provision of active travel infrastructure. We utilise framework</w:t>
      </w:r>
      <w:r w:rsidR="00CA093D">
        <w:t>s</w:t>
      </w:r>
      <w:r w:rsidR="00763035" w:rsidRPr="00245704">
        <w:t xml:space="preserve"> </w:t>
      </w:r>
      <w:r w:rsidR="00F548D8" w:rsidRPr="00245704">
        <w:t>designed to investigate</w:t>
      </w:r>
      <w:r w:rsidR="00763035" w:rsidRPr="00245704">
        <w:t xml:space="preserve"> the</w:t>
      </w:r>
      <w:r w:rsidRPr="00245704">
        <w:t xml:space="preserve"> institutional logics, processes and practices </w:t>
      </w:r>
      <w:r w:rsidR="00F548D8" w:rsidRPr="00245704">
        <w:t xml:space="preserve">that exist across </w:t>
      </w:r>
      <w:r w:rsidR="006E6782" w:rsidRPr="00245704">
        <w:t>the various</w:t>
      </w:r>
      <w:r w:rsidRPr="00245704">
        <w:t xml:space="preserve"> </w:t>
      </w:r>
      <w:r w:rsidR="006E6782" w:rsidRPr="00245704">
        <w:t>stakeholder agencies involved</w:t>
      </w:r>
      <w:r w:rsidRPr="00245704">
        <w:t xml:space="preserve">. The case study for this research is </w:t>
      </w:r>
      <w:r w:rsidR="0053637F" w:rsidRPr="0053637F">
        <w:t>Kāinga Ora</w:t>
      </w:r>
      <w:r w:rsidR="0053637F">
        <w:t>’s</w:t>
      </w:r>
      <w:r w:rsidR="0053637F" w:rsidRPr="0053637F">
        <w:t xml:space="preserve"> redevelopment of Māngere West</w:t>
      </w:r>
    </w:p>
    <w:p w14:paraId="64F6B0CB" w14:textId="02322516" w:rsidR="00CA093D" w:rsidRDefault="00D80087" w:rsidP="000961F1">
      <w:bookmarkStart w:id="4" w:name="_Hlk107387773"/>
      <w:r>
        <w:t xml:space="preserve">Inter-agency collaboration or interorganisational collaboration are multi-stakeholder partnerships and interactions, often </w:t>
      </w:r>
      <w:r w:rsidR="005C4A6D">
        <w:t>involving a combination of</w:t>
      </w:r>
      <w:r w:rsidR="0025393D">
        <w:t xml:space="preserve"> different </w:t>
      </w:r>
      <w:r w:rsidR="005C4A6D">
        <w:t xml:space="preserve">non-governmental and </w:t>
      </w:r>
      <w:r w:rsidR="0025393D">
        <w:t>governmental</w:t>
      </w:r>
      <w:r w:rsidR="00995688">
        <w:t xml:space="preserve"> agencies</w:t>
      </w:r>
      <w:r w:rsidR="0025393D">
        <w:t xml:space="preserve">. Partnerships may emerge informally through pragmatic responses to complex issues, but may be, or become, more formalised through official partnership agreements </w:t>
      </w:r>
      <w:r w:rsidR="005C4A6D">
        <w:t>or</w:t>
      </w:r>
      <w:r w:rsidR="0025393D">
        <w:t xml:space="preserve"> memorandums of understanding (MOUs)</w:t>
      </w:r>
      <w:r w:rsidR="005C4A6D">
        <w:t xml:space="preserve"> </w:t>
      </w:r>
      <w:r w:rsidR="005C4A6D" w:rsidRPr="00245704">
        <w:t>(</w:t>
      </w:r>
      <w:proofErr w:type="spellStart"/>
      <w:r w:rsidR="005C4A6D" w:rsidRPr="00245704">
        <w:t>Bardach</w:t>
      </w:r>
      <w:proofErr w:type="spellEnd"/>
      <w:r w:rsidR="005C4A6D" w:rsidRPr="00245704">
        <w:t>, 1998)</w:t>
      </w:r>
      <w:r w:rsidR="0025393D">
        <w:t xml:space="preserve">. </w:t>
      </w:r>
      <w:r w:rsidR="00D35DDD">
        <w:t>In recent years, inter-agency collaboration has received increasing attention as a way of improving community wellbeing and environmental and public health outcomes (Cross et al., 2009)</w:t>
      </w:r>
      <w:bookmarkEnd w:id="4"/>
      <w:r w:rsidR="006C4C6A" w:rsidRPr="00245704">
        <w:t>. Creating neighbourhoods that better support active travel options and mode shift fit into a bigger picture around</w:t>
      </w:r>
      <w:r w:rsidR="00D35DDD">
        <w:t xml:space="preserve"> community wellbeing,</w:t>
      </w:r>
      <w:r w:rsidR="006C4C6A" w:rsidRPr="00245704">
        <w:t xml:space="preserve"> climate change and the need to decarbonise the transport system. </w:t>
      </w:r>
    </w:p>
    <w:p w14:paraId="0F73EA6A" w14:textId="5B304CD7" w:rsidR="00FF0287" w:rsidRPr="00245704" w:rsidRDefault="006C4C6A" w:rsidP="000961F1">
      <w:r w:rsidRPr="00245704">
        <w:t xml:space="preserve">Climate change has long been identified as </w:t>
      </w:r>
      <w:r w:rsidR="00CA093D">
        <w:t xml:space="preserve">a </w:t>
      </w:r>
      <w:r w:rsidRPr="00245704">
        <w:t>‘wicked problem’. I</w:t>
      </w:r>
      <w:r w:rsidR="00DB5412" w:rsidRPr="00245704">
        <w:t xml:space="preserve">t is commonly understood that </w:t>
      </w:r>
      <w:r w:rsidRPr="00245704">
        <w:t xml:space="preserve">‘wicked’ problems </w:t>
      </w:r>
      <w:r w:rsidR="00DB5412" w:rsidRPr="00245704">
        <w:t xml:space="preserve">require solutions that cross agency boundaries and </w:t>
      </w:r>
      <w:r w:rsidR="00211057">
        <w:t xml:space="preserve">they </w:t>
      </w:r>
      <w:r w:rsidR="00DB5412" w:rsidRPr="00245704">
        <w:t xml:space="preserve">cannot be solved through </w:t>
      </w:r>
      <w:r w:rsidRPr="00245704">
        <w:t>linear policy thinking where problem</w:t>
      </w:r>
      <w:r w:rsidR="00DB5412" w:rsidRPr="00245704">
        <w:t>s</w:t>
      </w:r>
      <w:r w:rsidRPr="00245704">
        <w:t xml:space="preserve"> </w:t>
      </w:r>
      <w:r w:rsidR="00DB5412" w:rsidRPr="00245704">
        <w:t>are</w:t>
      </w:r>
      <w:r w:rsidRPr="00245704">
        <w:t xml:space="preserve"> </w:t>
      </w:r>
      <w:r w:rsidR="00DB5412" w:rsidRPr="00245704">
        <w:t>fragmented</w:t>
      </w:r>
      <w:r w:rsidRPr="00245704">
        <w:t xml:space="preserve"> into component</w:t>
      </w:r>
      <w:r w:rsidR="00DB5412" w:rsidRPr="00245704">
        <w:t xml:space="preserve"> parts.</w:t>
      </w:r>
      <w:r w:rsidRPr="00245704">
        <w:t xml:space="preserve"> </w:t>
      </w:r>
      <w:r w:rsidR="00DB5412" w:rsidRPr="00245704">
        <w:t>I</w:t>
      </w:r>
      <w:r w:rsidRPr="00245704">
        <w:t>nstead</w:t>
      </w:r>
      <w:r w:rsidR="00DB5412" w:rsidRPr="00245704">
        <w:t>,</w:t>
      </w:r>
      <w:r w:rsidRPr="00245704">
        <w:t xml:space="preserve"> </w:t>
      </w:r>
      <w:r w:rsidR="00DB5412" w:rsidRPr="00245704">
        <w:t>solutions to complex and wicked problems demand a collaborative and adaptive</w:t>
      </w:r>
      <w:r w:rsidR="0034324F" w:rsidRPr="00245704">
        <w:t xml:space="preserve"> inter-agency</w:t>
      </w:r>
      <w:r w:rsidR="00DB5412" w:rsidRPr="00245704">
        <w:t xml:space="preserve"> approach</w:t>
      </w:r>
      <w:r w:rsidR="0034324F" w:rsidRPr="00245704">
        <w:t xml:space="preserve"> (Scott &amp; Merton, 2021).</w:t>
      </w:r>
      <w:r w:rsidR="009F6941" w:rsidRPr="00245704">
        <w:t xml:space="preserve"> It </w:t>
      </w:r>
      <w:r w:rsidR="00211057">
        <w:t>can</w:t>
      </w:r>
      <w:r w:rsidR="009F6941" w:rsidRPr="00245704">
        <w:t xml:space="preserve"> also be argued that </w:t>
      </w:r>
      <w:bookmarkStart w:id="5" w:name="_Hlk107390788"/>
      <w:r w:rsidR="00CA093D">
        <w:t>designing</w:t>
      </w:r>
      <w:r w:rsidR="009F6941" w:rsidRPr="00245704">
        <w:t xml:space="preserve"> </w:t>
      </w:r>
      <w:r w:rsidR="00905CC4">
        <w:t xml:space="preserve">a </w:t>
      </w:r>
      <w:r w:rsidR="009F6941" w:rsidRPr="00245704">
        <w:t xml:space="preserve">sustainable neighbourhood </w:t>
      </w:r>
      <w:r w:rsidR="00CA093D">
        <w:t xml:space="preserve">is </w:t>
      </w:r>
      <w:r w:rsidR="00A02FFB" w:rsidRPr="00245704">
        <w:t>a</w:t>
      </w:r>
      <w:r w:rsidR="009F6941" w:rsidRPr="00245704">
        <w:t xml:space="preserve"> ‘tangled’ problem (Dawes et al, 2009). In contrast to wicked problems, the primary source of complexity for tangled problems is the jumble of actors required to solve them. Consequently, tangled problems inherently require intensive coordination and knowledge sharing (</w:t>
      </w:r>
      <w:proofErr w:type="spellStart"/>
      <w:r w:rsidR="009F6941" w:rsidRPr="00245704">
        <w:t>Gasco</w:t>
      </w:r>
      <w:proofErr w:type="spellEnd"/>
      <w:r w:rsidR="009F6941" w:rsidRPr="00245704">
        <w:t>-Hernandez et al., 2022).</w:t>
      </w:r>
      <w:bookmarkEnd w:id="5"/>
    </w:p>
    <w:p w14:paraId="4CEC2AE1" w14:textId="0E04CE70" w:rsidR="003B3F5A" w:rsidRDefault="00211057" w:rsidP="000961F1">
      <w:r>
        <w:t>Integration of l</w:t>
      </w:r>
      <w:r w:rsidR="006567F0" w:rsidRPr="00245704">
        <w:t>and use and transport planning is not a new goal for New Zealand</w:t>
      </w:r>
      <w:r>
        <w:t>;</w:t>
      </w:r>
      <w:r w:rsidR="00D96C94">
        <w:t xml:space="preserve"> it </w:t>
      </w:r>
      <w:r w:rsidR="006567F0" w:rsidRPr="00245704">
        <w:t>goes back many years. For example,</w:t>
      </w:r>
      <w:r w:rsidR="00905CC4">
        <w:t xml:space="preserve"> amended</w:t>
      </w:r>
      <w:r w:rsidR="006567F0" w:rsidRPr="00245704">
        <w:t xml:space="preserve"> </w:t>
      </w:r>
      <w:r w:rsidR="00905CC4">
        <w:t>s</w:t>
      </w:r>
      <w:r w:rsidR="006567F0" w:rsidRPr="00245704">
        <w:t>ection 30(1)(</w:t>
      </w:r>
      <w:proofErr w:type="spellStart"/>
      <w:r w:rsidR="006567F0" w:rsidRPr="00245704">
        <w:t>gb</w:t>
      </w:r>
      <w:proofErr w:type="spellEnd"/>
      <w:r w:rsidR="006567F0" w:rsidRPr="00245704">
        <w:t xml:space="preserve">) of the RMA, </w:t>
      </w:r>
      <w:r w:rsidR="00905CC4">
        <w:t>added</w:t>
      </w:r>
      <w:r w:rsidR="006567F0" w:rsidRPr="00245704">
        <w:t xml:space="preserve"> in 2005, stated explicitly that “[Regional] Councils must give effect to the Act by ensuring “the strategic integration of infrastructure with land use through objectives, policies, and methods”.</w:t>
      </w:r>
      <w:r w:rsidR="00D539F6">
        <w:t xml:space="preserve"> A </w:t>
      </w:r>
      <w:r w:rsidR="006567F0" w:rsidRPr="00245704">
        <w:t xml:space="preserve">desire for better integration between land use and transport planning </w:t>
      </w:r>
      <w:r w:rsidR="00EF6AD8">
        <w:t>is</w:t>
      </w:r>
      <w:r w:rsidR="00D96C94">
        <w:t xml:space="preserve"> </w:t>
      </w:r>
      <w:r w:rsidR="006567F0" w:rsidRPr="00245704">
        <w:t xml:space="preserve">a recurrent theme </w:t>
      </w:r>
      <w:r w:rsidR="00C87D39">
        <w:t xml:space="preserve">in </w:t>
      </w:r>
      <w:r w:rsidR="00C87D39" w:rsidRPr="00245704">
        <w:t>strategic</w:t>
      </w:r>
      <w:r w:rsidR="006567F0" w:rsidRPr="00245704">
        <w:t xml:space="preserve"> planning</w:t>
      </w:r>
      <w:r w:rsidR="00905CC4">
        <w:t xml:space="preserve"> </w:t>
      </w:r>
      <w:r w:rsidR="006567F0" w:rsidRPr="00245704">
        <w:t>and policy</w:t>
      </w:r>
      <w:r w:rsidR="00D96C94">
        <w:t xml:space="preserve"> documents from </w:t>
      </w:r>
      <w:r>
        <w:t xml:space="preserve">the </w:t>
      </w:r>
      <w:r w:rsidR="00D96C94">
        <w:t>national to local level</w:t>
      </w:r>
      <w:r w:rsidR="003B3F5A">
        <w:t>.</w:t>
      </w:r>
    </w:p>
    <w:p w14:paraId="61141C5F" w14:textId="6F1A48E6" w:rsidR="00875D37" w:rsidRDefault="006567F0" w:rsidP="008B035B">
      <w:r w:rsidRPr="00245704">
        <w:t xml:space="preserve">Yet, implementation and delivery of integration </w:t>
      </w:r>
      <w:r w:rsidR="00C87D39">
        <w:t>continue</w:t>
      </w:r>
      <w:r w:rsidR="00D539F6">
        <w:t>s</w:t>
      </w:r>
      <w:r w:rsidR="00C87D39">
        <w:t xml:space="preserve"> to be </w:t>
      </w:r>
      <w:r w:rsidRPr="00245704">
        <w:t>problematic</w:t>
      </w:r>
      <w:r w:rsidR="00D539F6">
        <w:t xml:space="preserve"> in New Zealand</w:t>
      </w:r>
      <w:r w:rsidR="00211057">
        <w:t>,</w:t>
      </w:r>
      <w:r w:rsidR="00D539F6">
        <w:t xml:space="preserve"> as elsewhere. </w:t>
      </w:r>
      <w:r w:rsidR="00905CC4">
        <w:t>I</w:t>
      </w:r>
      <w:r w:rsidR="00624830" w:rsidRPr="00245704">
        <w:t xml:space="preserve">n the literature review section of this report, </w:t>
      </w:r>
      <w:r w:rsidR="00D539F6">
        <w:t xml:space="preserve">we will present </w:t>
      </w:r>
      <w:r w:rsidR="00624830" w:rsidRPr="00245704">
        <w:t>i</w:t>
      </w:r>
      <w:r w:rsidRPr="00245704">
        <w:t xml:space="preserve">nternational examples </w:t>
      </w:r>
      <w:r w:rsidR="00D539F6">
        <w:t>that highlight</w:t>
      </w:r>
      <w:r w:rsidRPr="00245704">
        <w:t xml:space="preserve"> complex legal and institutional barriers to integration, </w:t>
      </w:r>
      <w:r w:rsidR="00D21D64">
        <w:t>often emanat</w:t>
      </w:r>
      <w:r w:rsidR="00211057">
        <w:t>ing</w:t>
      </w:r>
      <w:r w:rsidR="00D21D64">
        <w:t xml:space="preserve"> </w:t>
      </w:r>
      <w:r w:rsidRPr="00245704">
        <w:t>from</w:t>
      </w:r>
      <w:r w:rsidR="00905CC4">
        <w:t xml:space="preserve"> a</w:t>
      </w:r>
      <w:r w:rsidR="00D21D64">
        <w:t xml:space="preserve"> </w:t>
      </w:r>
      <w:r w:rsidRPr="00245704">
        <w:t xml:space="preserve">longstanding structural separation of </w:t>
      </w:r>
      <w:r w:rsidR="00D21D64" w:rsidRPr="00245704">
        <w:t xml:space="preserve">land use and transport </w:t>
      </w:r>
      <w:r w:rsidRPr="00245704">
        <w:t xml:space="preserve">decision-making. Identifying and addressing these </w:t>
      </w:r>
      <w:r w:rsidR="00905CC4" w:rsidRPr="00245704">
        <w:t xml:space="preserve">barriers </w:t>
      </w:r>
      <w:r w:rsidR="00905CC4">
        <w:t>and</w:t>
      </w:r>
      <w:r w:rsidR="00AF64E6">
        <w:t xml:space="preserve"> </w:t>
      </w:r>
      <w:r w:rsidRPr="00245704">
        <w:t xml:space="preserve">developing </w:t>
      </w:r>
      <w:r w:rsidR="00AF64E6">
        <w:t xml:space="preserve">interlocking </w:t>
      </w:r>
      <w:r w:rsidRPr="00245704">
        <w:t xml:space="preserve">planning processes </w:t>
      </w:r>
      <w:r w:rsidR="00AF64E6">
        <w:t xml:space="preserve">will be critical to </w:t>
      </w:r>
      <w:r w:rsidRPr="00245704">
        <w:t>achiev</w:t>
      </w:r>
      <w:r w:rsidR="00AF64E6">
        <w:t>ing</w:t>
      </w:r>
      <w:r w:rsidRPr="00245704">
        <w:t xml:space="preserve"> sustainable transport outcomes.</w:t>
      </w:r>
      <w:bookmarkStart w:id="6" w:name="_Hlk107391245"/>
      <w:r w:rsidR="003B3F5A">
        <w:t xml:space="preserve"> </w:t>
      </w:r>
    </w:p>
    <w:p w14:paraId="1250D2F2" w14:textId="0D1BBF35" w:rsidR="00D539F6" w:rsidRPr="00D566EB" w:rsidRDefault="008B035B" w:rsidP="008B035B">
      <w:pPr>
        <w:rPr>
          <w:rFonts w:ascii="Calibri" w:hAnsi="Calibri" w:cs="Calibri"/>
        </w:rPr>
      </w:pPr>
      <w:r w:rsidRPr="00245704">
        <w:t>Th</w:t>
      </w:r>
      <w:r w:rsidR="002E230F">
        <w:t>e</w:t>
      </w:r>
      <w:r w:rsidRPr="00245704">
        <w:t xml:space="preserve"> research </w:t>
      </w:r>
      <w:r w:rsidR="002E230F">
        <w:t xml:space="preserve">reported here </w:t>
      </w:r>
      <w:r w:rsidR="00AF64E6">
        <w:t>investigates</w:t>
      </w:r>
      <w:r w:rsidR="00211057">
        <w:t xml:space="preserve"> the</w:t>
      </w:r>
      <w:r w:rsidR="00AF64E6">
        <w:t xml:space="preserve"> </w:t>
      </w:r>
      <w:r w:rsidRPr="00245704">
        <w:rPr>
          <w:rFonts w:eastAsiaTheme="majorEastAsia"/>
        </w:rPr>
        <w:t>inter-agency relationships</w:t>
      </w:r>
      <w:r w:rsidR="00C07FC5">
        <w:rPr>
          <w:rFonts w:eastAsiaTheme="majorEastAsia"/>
        </w:rPr>
        <w:t xml:space="preserve">, </w:t>
      </w:r>
      <w:r w:rsidRPr="00245704">
        <w:rPr>
          <w:rFonts w:eastAsiaTheme="majorEastAsia"/>
        </w:rPr>
        <w:t>interactions</w:t>
      </w:r>
      <w:r w:rsidR="00C07FC5">
        <w:rPr>
          <w:rFonts w:eastAsiaTheme="majorEastAsia"/>
        </w:rPr>
        <w:t xml:space="preserve"> and decision-making</w:t>
      </w:r>
      <w:r w:rsidRPr="00245704">
        <w:rPr>
          <w:rFonts w:eastAsiaTheme="majorEastAsia"/>
        </w:rPr>
        <w:t xml:space="preserve"> that influence</w:t>
      </w:r>
      <w:r w:rsidR="00C07FC5">
        <w:rPr>
          <w:rFonts w:eastAsiaTheme="majorEastAsia"/>
        </w:rPr>
        <w:t>d</w:t>
      </w:r>
      <w:r w:rsidRPr="00245704">
        <w:rPr>
          <w:rFonts w:eastAsiaTheme="majorEastAsia"/>
        </w:rPr>
        <w:t xml:space="preserve"> the design and provision of active modes infrastructure </w:t>
      </w:r>
      <w:r w:rsidR="00254373">
        <w:rPr>
          <w:rFonts w:eastAsiaTheme="majorEastAsia"/>
        </w:rPr>
        <w:t xml:space="preserve">in </w:t>
      </w:r>
      <w:r w:rsidR="008A6351">
        <w:rPr>
          <w:rFonts w:eastAsiaTheme="majorEastAsia"/>
        </w:rPr>
        <w:t>Māngere</w:t>
      </w:r>
      <w:r w:rsidR="00254373">
        <w:rPr>
          <w:rFonts w:eastAsiaTheme="majorEastAsia"/>
        </w:rPr>
        <w:t xml:space="preserve"> West.</w:t>
      </w:r>
      <w:r w:rsidR="00875D37">
        <w:rPr>
          <w:rFonts w:eastAsiaTheme="majorEastAsia"/>
        </w:rPr>
        <w:t xml:space="preserve"> Active modes, such as cycling, walking and other micro-mobility devices, combined with growing public transport use are argued to reduce harmful emissions and pollution </w:t>
      </w:r>
      <w:r w:rsidR="00BF0604">
        <w:rPr>
          <w:rFonts w:eastAsiaTheme="majorEastAsia"/>
        </w:rPr>
        <w:t xml:space="preserve">through reducing </w:t>
      </w:r>
      <w:r w:rsidR="00875D37">
        <w:rPr>
          <w:rFonts w:eastAsiaTheme="majorEastAsia"/>
        </w:rPr>
        <w:t>reliance on cars</w:t>
      </w:r>
      <w:r w:rsidR="002238AD">
        <w:rPr>
          <w:rFonts w:eastAsiaTheme="majorEastAsia"/>
        </w:rPr>
        <w:t xml:space="preserve"> (Keall et al., 2018)</w:t>
      </w:r>
      <w:r w:rsidR="00875D37">
        <w:rPr>
          <w:rFonts w:eastAsiaTheme="majorEastAsia"/>
        </w:rPr>
        <w:t>.</w:t>
      </w:r>
      <w:r w:rsidR="00E858F9">
        <w:rPr>
          <w:rFonts w:eastAsiaTheme="majorEastAsia"/>
        </w:rPr>
        <w:t xml:space="preserve"> Active travel outcomes </w:t>
      </w:r>
      <w:r w:rsidR="00211057">
        <w:rPr>
          <w:rFonts w:eastAsiaTheme="majorEastAsia"/>
        </w:rPr>
        <w:t>can</w:t>
      </w:r>
      <w:r w:rsidR="00BF0604">
        <w:rPr>
          <w:rFonts w:eastAsiaTheme="majorEastAsia"/>
        </w:rPr>
        <w:t xml:space="preserve"> also improve health outcomes </w:t>
      </w:r>
      <w:r w:rsidR="00E858F9">
        <w:rPr>
          <w:rFonts w:eastAsiaTheme="majorEastAsia"/>
        </w:rPr>
        <w:t xml:space="preserve">through increasing levels of physical activity </w:t>
      </w:r>
      <w:r w:rsidR="00BF0604">
        <w:rPr>
          <w:rFonts w:eastAsiaTheme="majorEastAsia"/>
        </w:rPr>
        <w:t>(Shaw et al., 2017).</w:t>
      </w:r>
      <w:r w:rsidR="002238AD">
        <w:rPr>
          <w:rFonts w:eastAsiaTheme="majorEastAsia"/>
        </w:rPr>
        <w:t xml:space="preserve"> In areas like Māngere West, where significant urban intensification is taking place, there is a danger that without corresponding investment in mode shift away from reliance on private cars, increasing density may negatively impact safety and health outcomes for residents.</w:t>
      </w:r>
      <w:r w:rsidR="00B1414C">
        <w:rPr>
          <w:rFonts w:eastAsiaTheme="majorEastAsia"/>
        </w:rPr>
        <w:t xml:space="preserve"> While </w:t>
      </w:r>
      <w:r w:rsidR="00D566EB">
        <w:rPr>
          <w:rFonts w:eastAsiaTheme="majorEastAsia"/>
        </w:rPr>
        <w:t xml:space="preserve">achieving </w:t>
      </w:r>
      <w:r w:rsidR="00B1414C">
        <w:t>mode shift requires multiple levers</w:t>
      </w:r>
      <w:r w:rsidR="00D566EB">
        <w:t>, a</w:t>
      </w:r>
      <w:r w:rsidR="00B1414C">
        <w:t xml:space="preserve"> key factor is the </w:t>
      </w:r>
      <w:r w:rsidR="00D566EB">
        <w:t xml:space="preserve">presence of nearby amenities and services that can be easily accessed through walking and cycling. </w:t>
      </w:r>
      <w:r w:rsidR="00D566EB">
        <w:lastRenderedPageBreak/>
        <w:t>Here, Kāinga Ora’s Māngere West development is well placed, with M</w:t>
      </w:r>
      <w:r w:rsidR="00D566EB">
        <w:rPr>
          <w:rFonts w:ascii="Calibri" w:hAnsi="Calibri" w:cs="Calibri"/>
        </w:rPr>
        <w:t xml:space="preserve">āngere’s town centre around one kilometre away. Multiple playing fields and parks are also nearby, however poor accessibility is </w:t>
      </w:r>
      <w:r w:rsidR="00150231">
        <w:rPr>
          <w:rFonts w:ascii="Calibri" w:hAnsi="Calibri" w:cs="Calibri"/>
        </w:rPr>
        <w:t>a key area for improvement</w:t>
      </w:r>
      <w:r w:rsidR="00D566EB">
        <w:rPr>
          <w:rFonts w:ascii="Calibri" w:hAnsi="Calibri" w:cs="Calibri"/>
        </w:rPr>
        <w:t xml:space="preserve"> as </w:t>
      </w:r>
      <w:r w:rsidR="00150231">
        <w:rPr>
          <w:rFonts w:ascii="Calibri" w:hAnsi="Calibri" w:cs="Calibri"/>
        </w:rPr>
        <w:t>Māngere is</w:t>
      </w:r>
      <w:r w:rsidR="00D566EB">
        <w:rPr>
          <w:rFonts w:ascii="Calibri" w:hAnsi="Calibri" w:cs="Calibri"/>
        </w:rPr>
        <w:t xml:space="preserve"> </w:t>
      </w:r>
      <w:r w:rsidR="00150231">
        <w:rPr>
          <w:rFonts w:ascii="Calibri" w:hAnsi="Calibri" w:cs="Calibri"/>
        </w:rPr>
        <w:t>fragmented</w:t>
      </w:r>
      <w:r w:rsidR="00D566EB">
        <w:rPr>
          <w:rFonts w:ascii="Calibri" w:hAnsi="Calibri" w:cs="Calibri"/>
        </w:rPr>
        <w:t xml:space="preserve"> by</w:t>
      </w:r>
      <w:r w:rsidR="00150231">
        <w:rPr>
          <w:rFonts w:ascii="Calibri" w:hAnsi="Calibri" w:cs="Calibri"/>
        </w:rPr>
        <w:t xml:space="preserve"> the 20 and 20A state highways.</w:t>
      </w:r>
    </w:p>
    <w:p w14:paraId="3B51BEAD" w14:textId="4DEC990E" w:rsidR="004150F5" w:rsidRDefault="00D539F6" w:rsidP="004150F5">
      <w:pPr>
        <w:rPr>
          <w:rFonts w:eastAsiaTheme="majorEastAsia"/>
        </w:rPr>
      </w:pPr>
      <w:r>
        <w:rPr>
          <w:rFonts w:eastAsiaTheme="majorEastAsia"/>
        </w:rPr>
        <w:t>In the following sectio</w:t>
      </w:r>
      <w:r w:rsidR="00AA430B">
        <w:rPr>
          <w:rFonts w:eastAsiaTheme="majorEastAsia"/>
        </w:rPr>
        <w:t>n</w:t>
      </w:r>
      <w:r w:rsidR="00506BCF">
        <w:rPr>
          <w:rFonts w:eastAsiaTheme="majorEastAsia"/>
        </w:rPr>
        <w:t xml:space="preserve">, </w:t>
      </w:r>
      <w:r>
        <w:rPr>
          <w:rFonts w:eastAsiaTheme="majorEastAsia"/>
        </w:rPr>
        <w:t xml:space="preserve">we introduce the </w:t>
      </w:r>
      <w:r w:rsidR="004877A5">
        <w:rPr>
          <w:rFonts w:eastAsiaTheme="majorEastAsia"/>
        </w:rPr>
        <w:t xml:space="preserve">ACTIVATION </w:t>
      </w:r>
      <w:r>
        <w:rPr>
          <w:rFonts w:eastAsiaTheme="majorEastAsia"/>
        </w:rPr>
        <w:t>research programme of which this investigation is a part</w:t>
      </w:r>
      <w:r w:rsidR="00F73E31">
        <w:rPr>
          <w:rFonts w:eastAsiaTheme="majorEastAsia"/>
        </w:rPr>
        <w:t>;</w:t>
      </w:r>
      <w:r w:rsidR="007747FF">
        <w:rPr>
          <w:rFonts w:eastAsiaTheme="majorEastAsia"/>
        </w:rPr>
        <w:t xml:space="preserve"> </w:t>
      </w:r>
      <w:r w:rsidR="00330E93">
        <w:rPr>
          <w:rFonts w:eastAsiaTheme="majorEastAsia"/>
        </w:rPr>
        <w:t>describe</w:t>
      </w:r>
      <w:r w:rsidR="007747FF">
        <w:rPr>
          <w:rFonts w:eastAsiaTheme="majorEastAsia"/>
        </w:rPr>
        <w:t xml:space="preserve"> </w:t>
      </w:r>
      <w:r w:rsidR="008A6351">
        <w:rPr>
          <w:rFonts w:eastAsiaTheme="majorEastAsia"/>
        </w:rPr>
        <w:t>Kāinga</w:t>
      </w:r>
      <w:r w:rsidR="004877A5">
        <w:rPr>
          <w:rFonts w:eastAsiaTheme="majorEastAsia"/>
        </w:rPr>
        <w:t xml:space="preserve"> Ora’s </w:t>
      </w:r>
      <w:r w:rsidR="00636223">
        <w:rPr>
          <w:rFonts w:eastAsiaTheme="majorEastAsia"/>
        </w:rPr>
        <w:t xml:space="preserve">Auckland Housing Programme and the </w:t>
      </w:r>
      <w:r w:rsidR="008A6351">
        <w:rPr>
          <w:rFonts w:eastAsiaTheme="majorEastAsia"/>
        </w:rPr>
        <w:t>Māngere</w:t>
      </w:r>
      <w:r w:rsidR="00636223">
        <w:rPr>
          <w:rFonts w:eastAsiaTheme="majorEastAsia"/>
        </w:rPr>
        <w:t xml:space="preserve"> West </w:t>
      </w:r>
      <w:r w:rsidR="004877A5">
        <w:rPr>
          <w:rFonts w:eastAsiaTheme="majorEastAsia"/>
        </w:rPr>
        <w:t>housing development</w:t>
      </w:r>
      <w:r w:rsidR="00F73E31">
        <w:rPr>
          <w:rFonts w:eastAsiaTheme="majorEastAsia"/>
        </w:rPr>
        <w:t>;</w:t>
      </w:r>
      <w:r w:rsidR="00330E93">
        <w:rPr>
          <w:rFonts w:eastAsiaTheme="majorEastAsia"/>
        </w:rPr>
        <w:t xml:space="preserve"> and review </w:t>
      </w:r>
      <w:r w:rsidR="00F73E31">
        <w:rPr>
          <w:rFonts w:eastAsiaTheme="majorEastAsia"/>
        </w:rPr>
        <w:t>K</w:t>
      </w:r>
      <w:r w:rsidR="003B3F5A">
        <w:rPr>
          <w:rFonts w:eastAsiaTheme="majorEastAsia"/>
        </w:rPr>
        <w:t xml:space="preserve">āinga </w:t>
      </w:r>
      <w:r w:rsidR="00F73E31">
        <w:rPr>
          <w:rFonts w:eastAsiaTheme="majorEastAsia"/>
        </w:rPr>
        <w:t>O</w:t>
      </w:r>
      <w:r w:rsidR="003B3F5A">
        <w:rPr>
          <w:rFonts w:eastAsiaTheme="majorEastAsia"/>
        </w:rPr>
        <w:t>ra</w:t>
      </w:r>
      <w:r w:rsidR="00F73E31">
        <w:rPr>
          <w:rFonts w:eastAsiaTheme="majorEastAsia"/>
        </w:rPr>
        <w:t>, A</w:t>
      </w:r>
      <w:r w:rsidR="003B3F5A">
        <w:rPr>
          <w:rFonts w:eastAsiaTheme="majorEastAsia"/>
        </w:rPr>
        <w:t xml:space="preserve">uckland </w:t>
      </w:r>
      <w:r w:rsidR="00F73E31">
        <w:rPr>
          <w:rFonts w:eastAsiaTheme="majorEastAsia"/>
        </w:rPr>
        <w:t>T</w:t>
      </w:r>
      <w:r w:rsidR="003B3F5A">
        <w:rPr>
          <w:rFonts w:eastAsiaTheme="majorEastAsia"/>
        </w:rPr>
        <w:t>ransport</w:t>
      </w:r>
      <w:r w:rsidR="00F73E31">
        <w:rPr>
          <w:rFonts w:eastAsiaTheme="majorEastAsia"/>
        </w:rPr>
        <w:t>, A</w:t>
      </w:r>
      <w:r w:rsidR="003B3F5A">
        <w:rPr>
          <w:rFonts w:eastAsiaTheme="majorEastAsia"/>
        </w:rPr>
        <w:t>uckland Council</w:t>
      </w:r>
      <w:r w:rsidR="00F73E31">
        <w:rPr>
          <w:rFonts w:eastAsiaTheme="majorEastAsia"/>
        </w:rPr>
        <w:t xml:space="preserve"> </w:t>
      </w:r>
      <w:r w:rsidR="003B3F5A">
        <w:rPr>
          <w:rFonts w:eastAsiaTheme="majorEastAsia"/>
        </w:rPr>
        <w:t xml:space="preserve">and </w:t>
      </w:r>
      <w:r w:rsidR="00F73E31">
        <w:rPr>
          <w:rFonts w:eastAsiaTheme="majorEastAsia"/>
        </w:rPr>
        <w:t>M</w:t>
      </w:r>
      <w:r w:rsidR="003B3F5A">
        <w:rPr>
          <w:rFonts w:eastAsiaTheme="majorEastAsia"/>
        </w:rPr>
        <w:t>inistry</w:t>
      </w:r>
      <w:r w:rsidR="00211057">
        <w:rPr>
          <w:rFonts w:eastAsiaTheme="majorEastAsia"/>
        </w:rPr>
        <w:t xml:space="preserve"> the</w:t>
      </w:r>
      <w:r w:rsidR="003B3F5A">
        <w:rPr>
          <w:rFonts w:eastAsiaTheme="majorEastAsia"/>
        </w:rPr>
        <w:t xml:space="preserve"> for Environment</w:t>
      </w:r>
      <w:r w:rsidR="00F73E31">
        <w:rPr>
          <w:rFonts w:eastAsiaTheme="majorEastAsia"/>
        </w:rPr>
        <w:t xml:space="preserve"> policy documents </w:t>
      </w:r>
      <w:r w:rsidR="00330E93">
        <w:rPr>
          <w:rFonts w:eastAsiaTheme="majorEastAsia"/>
        </w:rPr>
        <w:t>relevant</w:t>
      </w:r>
      <w:r w:rsidR="00F73E31">
        <w:rPr>
          <w:rFonts w:eastAsiaTheme="majorEastAsia"/>
        </w:rPr>
        <w:t xml:space="preserve"> to the provision of active modes infrastructure</w:t>
      </w:r>
      <w:r w:rsidR="004877A5">
        <w:rPr>
          <w:rFonts w:eastAsiaTheme="majorEastAsia"/>
        </w:rPr>
        <w:t xml:space="preserve">. </w:t>
      </w:r>
      <w:r w:rsidR="007747FF">
        <w:rPr>
          <w:rFonts w:eastAsiaTheme="majorEastAsia"/>
        </w:rPr>
        <w:t xml:space="preserve">This is followed by a review of the key academic literatures that have informed the inquiry – </w:t>
      </w:r>
      <w:r w:rsidR="0020276F" w:rsidRPr="00245704">
        <w:t xml:space="preserve">socio-technical systems theory </w:t>
      </w:r>
      <w:r w:rsidR="0020276F">
        <w:t xml:space="preserve">and a </w:t>
      </w:r>
      <w:r w:rsidR="0020276F" w:rsidRPr="00245704">
        <w:t>multi-level framework for understanding socio-technical transitions</w:t>
      </w:r>
      <w:r w:rsidR="0020276F">
        <w:t>. A</w:t>
      </w:r>
      <w:r w:rsidR="007747FF">
        <w:rPr>
          <w:rFonts w:eastAsiaTheme="majorEastAsia"/>
        </w:rPr>
        <w:t xml:space="preserve"> description of the research methodology </w:t>
      </w:r>
      <w:r w:rsidR="0020276F">
        <w:rPr>
          <w:rFonts w:eastAsiaTheme="majorEastAsia"/>
        </w:rPr>
        <w:t xml:space="preserve">is then provided along with </w:t>
      </w:r>
      <w:r w:rsidR="007747FF">
        <w:rPr>
          <w:rFonts w:eastAsiaTheme="majorEastAsia"/>
        </w:rPr>
        <w:t>key findings of the research. In the final section</w:t>
      </w:r>
      <w:r w:rsidR="003B3F5A">
        <w:rPr>
          <w:rFonts w:eastAsiaTheme="majorEastAsia"/>
        </w:rPr>
        <w:t>,</w:t>
      </w:r>
      <w:r w:rsidR="007747FF">
        <w:rPr>
          <w:rFonts w:eastAsiaTheme="majorEastAsia"/>
        </w:rPr>
        <w:t xml:space="preserve"> we discuss the study finding</w:t>
      </w:r>
      <w:r w:rsidR="003B3F5A">
        <w:rPr>
          <w:rFonts w:eastAsiaTheme="majorEastAsia"/>
        </w:rPr>
        <w:t>s</w:t>
      </w:r>
      <w:r w:rsidR="007747FF">
        <w:rPr>
          <w:rFonts w:eastAsiaTheme="majorEastAsia"/>
        </w:rPr>
        <w:t xml:space="preserve"> in light of the literature and </w:t>
      </w:r>
      <w:r w:rsidR="007677C8">
        <w:rPr>
          <w:rFonts w:eastAsiaTheme="majorEastAsia"/>
        </w:rPr>
        <w:t xml:space="preserve">reflect on </w:t>
      </w:r>
      <w:r w:rsidR="007747FF">
        <w:rPr>
          <w:rFonts w:eastAsiaTheme="majorEastAsia"/>
        </w:rPr>
        <w:t xml:space="preserve">avenues for </w:t>
      </w:r>
      <w:r w:rsidR="00636223">
        <w:rPr>
          <w:rFonts w:eastAsiaTheme="majorEastAsia"/>
        </w:rPr>
        <w:t>improving inter</w:t>
      </w:r>
      <w:r w:rsidR="003B3F5A">
        <w:rPr>
          <w:rFonts w:eastAsiaTheme="majorEastAsia"/>
        </w:rPr>
        <w:t>-</w:t>
      </w:r>
      <w:r w:rsidR="00636223">
        <w:rPr>
          <w:rFonts w:eastAsiaTheme="majorEastAsia"/>
        </w:rPr>
        <w:t>agency collaboration to enable better delivery of active mode</w:t>
      </w:r>
      <w:r w:rsidR="00211057">
        <w:rPr>
          <w:rFonts w:eastAsiaTheme="majorEastAsia"/>
        </w:rPr>
        <w:t>s</w:t>
      </w:r>
      <w:r w:rsidR="00636223">
        <w:rPr>
          <w:rFonts w:eastAsiaTheme="majorEastAsia"/>
        </w:rPr>
        <w:t xml:space="preserve"> infrastructure. </w:t>
      </w:r>
      <w:bookmarkEnd w:id="6"/>
    </w:p>
    <w:p w14:paraId="3103E093" w14:textId="415332B1" w:rsidR="00330E93" w:rsidRPr="00F73E31" w:rsidRDefault="00330E93" w:rsidP="003B3F5A">
      <w:pPr>
        <w:pStyle w:val="Heading1"/>
      </w:pPr>
      <w:bookmarkStart w:id="7" w:name="_Toc114561868"/>
      <w:r w:rsidRPr="00F73E31">
        <w:t xml:space="preserve">Research </w:t>
      </w:r>
      <w:r w:rsidR="00DF5CC4">
        <w:t>C</w:t>
      </w:r>
      <w:r w:rsidRPr="00F73E31">
        <w:t>ontext</w:t>
      </w:r>
      <w:bookmarkEnd w:id="7"/>
      <w:r w:rsidRPr="00F73E31">
        <w:t xml:space="preserve"> </w:t>
      </w:r>
    </w:p>
    <w:p w14:paraId="635AD533" w14:textId="3E738B69" w:rsidR="00A33B4B" w:rsidRPr="00A33B4B" w:rsidRDefault="005305AC" w:rsidP="00A33B4B">
      <w:pPr>
        <w:pStyle w:val="Heading2"/>
      </w:pPr>
      <w:bookmarkStart w:id="8" w:name="_Toc114561869"/>
      <w:r w:rsidRPr="00A33B4B">
        <w:t>ACTIVATION</w:t>
      </w:r>
      <w:r w:rsidR="00FE7B82" w:rsidRPr="00A33B4B">
        <w:t xml:space="preserve">: </w:t>
      </w:r>
      <w:r w:rsidRPr="00A33B4B">
        <w:t xml:space="preserve">Activating Change Through </w:t>
      </w:r>
      <w:proofErr w:type="spellStart"/>
      <w:r w:rsidRPr="00A33B4B">
        <w:t>InterVentions</w:t>
      </w:r>
      <w:proofErr w:type="spellEnd"/>
      <w:r w:rsidRPr="00A33B4B">
        <w:t xml:space="preserve"> for Active Travel In Our Neighbourhoods</w:t>
      </w:r>
      <w:bookmarkEnd w:id="8"/>
    </w:p>
    <w:p w14:paraId="069492E2" w14:textId="08B87E56" w:rsidR="00A33B4B" w:rsidRDefault="005305AC" w:rsidP="00A33B4B">
      <w:r w:rsidRPr="00245704">
        <w:t xml:space="preserve">ACTIVATION is a research </w:t>
      </w:r>
      <w:r w:rsidR="00ED5C52">
        <w:t>programme</w:t>
      </w:r>
      <w:r w:rsidRPr="00245704">
        <w:t xml:space="preserve"> investigating the </w:t>
      </w:r>
      <w:r w:rsidR="00ED5C52">
        <w:t xml:space="preserve">delivery </w:t>
      </w:r>
      <w:r w:rsidRPr="00245704">
        <w:t xml:space="preserve">and impacts </w:t>
      </w:r>
      <w:r w:rsidR="00637313" w:rsidRPr="00245704">
        <w:t>of</w:t>
      </w:r>
      <w:r w:rsidR="0050562B" w:rsidRPr="00245704">
        <w:t xml:space="preserve"> </w:t>
      </w:r>
      <w:r w:rsidR="002177A6" w:rsidRPr="00245704">
        <w:t xml:space="preserve">neighbourhood interventions for active travel. </w:t>
      </w:r>
      <w:r w:rsidR="005A6D73">
        <w:t>The research is being conducted in M</w:t>
      </w:r>
      <w:r w:rsidR="00A33B4B">
        <w:t>ā</w:t>
      </w:r>
      <w:r w:rsidR="005A6D73">
        <w:t>ngere, Auckland and central Christchurch</w:t>
      </w:r>
      <w:r w:rsidR="00211057">
        <w:t>,</w:t>
      </w:r>
      <w:r w:rsidR="00254373">
        <w:t xml:space="preserve"> funded by the Ageing Well and Healthier Lives </w:t>
      </w:r>
      <w:r w:rsidR="00A33B4B">
        <w:t>N</w:t>
      </w:r>
      <w:r w:rsidR="00254373">
        <w:t>ational Science Challenges</w:t>
      </w:r>
      <w:r w:rsidR="005A6D73">
        <w:t xml:space="preserve">. </w:t>
      </w:r>
      <w:r w:rsidR="002177A6" w:rsidRPr="00245704">
        <w:t xml:space="preserve">The </w:t>
      </w:r>
      <w:r w:rsidR="005A6D73">
        <w:t>Auckland project follows Te Ara Mua – Future Streets,</w:t>
      </w:r>
      <w:r w:rsidRPr="00245704">
        <w:t xml:space="preserve"> a researcher-practitioner collaboration </w:t>
      </w:r>
      <w:r w:rsidR="005A6D73">
        <w:t xml:space="preserve">that involved retrofitting neighbourhood streets to support </w:t>
      </w:r>
      <w:r w:rsidRPr="00245704">
        <w:t>safe and easy active travel (i.e., walking, cycling and public transport</w:t>
      </w:r>
      <w:r w:rsidR="00AA430B">
        <w:t>).</w:t>
      </w:r>
      <w:r w:rsidR="00536CC3" w:rsidRPr="00245704">
        <w:t xml:space="preserve"> ACTIVATION </w:t>
      </w:r>
      <w:r w:rsidR="00071F13">
        <w:t>is investigating the mix of</w:t>
      </w:r>
      <w:r w:rsidR="00536CC3" w:rsidRPr="00245704">
        <w:t xml:space="preserve"> built environment and socio/cultural interventions</w:t>
      </w:r>
      <w:r w:rsidR="00071F13">
        <w:t xml:space="preserve"> required to</w:t>
      </w:r>
      <w:r w:rsidR="00536CC3" w:rsidRPr="00245704">
        <w:t xml:space="preserve"> promote health and wellbeing through </w:t>
      </w:r>
      <w:r w:rsidR="005A40F7" w:rsidRPr="00245704">
        <w:t>mode shift to active travel</w:t>
      </w:r>
      <w:r w:rsidR="00071F13">
        <w:t xml:space="preserve"> and the organisational factors that support and impede </w:t>
      </w:r>
      <w:r w:rsidR="00BB1385">
        <w:t>their delivery.</w:t>
      </w:r>
      <w:r w:rsidR="002F0C24" w:rsidRPr="00245704">
        <w:t xml:space="preserve"> </w:t>
      </w:r>
    </w:p>
    <w:p w14:paraId="7682D3B3" w14:textId="6FA01972" w:rsidR="00AC3FF5" w:rsidRPr="002B302E" w:rsidRDefault="0050562B" w:rsidP="00AC3FF5">
      <w:pPr>
        <w:rPr>
          <w:rFonts w:cstheme="minorHAnsi"/>
        </w:rPr>
      </w:pPr>
      <w:r w:rsidRPr="00245704">
        <w:t xml:space="preserve">A knowledge outcome </w:t>
      </w:r>
      <w:r w:rsidR="002F0C24" w:rsidRPr="00245704">
        <w:t>for</w:t>
      </w:r>
      <w:r w:rsidR="00637313" w:rsidRPr="00245704">
        <w:t xml:space="preserve"> the</w:t>
      </w:r>
      <w:r w:rsidR="002F0C24" w:rsidRPr="00245704">
        <w:t xml:space="preserve"> </w:t>
      </w:r>
      <w:r w:rsidR="00637313" w:rsidRPr="00245704">
        <w:t xml:space="preserve">ACTIVATION project </w:t>
      </w:r>
      <w:r w:rsidR="002F0C24" w:rsidRPr="00245704">
        <w:t>is to</w:t>
      </w:r>
      <w:r w:rsidR="00637313" w:rsidRPr="00245704">
        <w:t xml:space="preserve"> better</w:t>
      </w:r>
      <w:r w:rsidRPr="00245704">
        <w:t xml:space="preserve"> understand </w:t>
      </w:r>
      <w:r w:rsidR="00637313" w:rsidRPr="00245704">
        <w:t>the relationships between</w:t>
      </w:r>
      <w:r w:rsidRPr="00245704">
        <w:t xml:space="preserve"> stakeholder agencies </w:t>
      </w:r>
      <w:r w:rsidR="00CA58C2">
        <w:t xml:space="preserve">that support the </w:t>
      </w:r>
      <w:r w:rsidR="007677C8">
        <w:t>delivery of</w:t>
      </w:r>
      <w:r w:rsidR="00BB1385">
        <w:t xml:space="preserve"> active travel</w:t>
      </w:r>
      <w:r w:rsidR="00254373">
        <w:t xml:space="preserve"> infrastructure</w:t>
      </w:r>
      <w:r w:rsidR="00CA58C2">
        <w:t>.</w:t>
      </w:r>
      <w:r w:rsidR="0051675F" w:rsidRPr="00245704">
        <w:t xml:space="preserve"> </w:t>
      </w:r>
      <w:r w:rsidR="000007C1" w:rsidRPr="00245704">
        <w:t>T</w:t>
      </w:r>
      <w:r w:rsidR="00FC29A4" w:rsidRPr="00245704">
        <w:t xml:space="preserve">he practitioner engagement and agency partnerships formed in </w:t>
      </w:r>
      <w:r w:rsidR="00211057">
        <w:t>the</w:t>
      </w:r>
      <w:r w:rsidR="008821CA" w:rsidRPr="00245704">
        <w:t xml:space="preserve"> </w:t>
      </w:r>
      <w:r w:rsidR="00DC54E5" w:rsidRPr="00245704">
        <w:t>Māngere</w:t>
      </w:r>
      <w:r w:rsidR="00DC54E5" w:rsidRPr="00245704">
        <w:rPr>
          <w:rFonts w:ascii="Calibri" w:hAnsi="Calibri" w:cs="Calibri"/>
        </w:rPr>
        <w:t xml:space="preserve"> </w:t>
      </w:r>
      <w:r w:rsidR="008821CA" w:rsidRPr="00245704">
        <w:t xml:space="preserve">case study </w:t>
      </w:r>
      <w:r w:rsidR="00DC54E5" w:rsidRPr="00245704">
        <w:t xml:space="preserve">area </w:t>
      </w:r>
      <w:r w:rsidR="00FC29A4" w:rsidRPr="00245704">
        <w:t xml:space="preserve">will be examined to identify </w:t>
      </w:r>
      <w:r w:rsidR="000007C1" w:rsidRPr="00245704">
        <w:t xml:space="preserve">the barriers and facilitators to </w:t>
      </w:r>
      <w:r w:rsidR="00FC29A4" w:rsidRPr="00245704">
        <w:t>integrated co-design, planning and delivery processes</w:t>
      </w:r>
      <w:r w:rsidR="00EE1CC3">
        <w:t>.</w:t>
      </w:r>
      <w:r w:rsidR="00FC29A4" w:rsidRPr="00245704">
        <w:t xml:space="preserve"> </w:t>
      </w:r>
      <w:r w:rsidR="00EE1CC3">
        <w:t xml:space="preserve">Data will be generated </w:t>
      </w:r>
      <w:r w:rsidR="00FC29A4" w:rsidRPr="00245704">
        <w:t>via interviews, workshops, and system mapping</w:t>
      </w:r>
      <w:r w:rsidR="000007C1" w:rsidRPr="00245704">
        <w:t xml:space="preserve"> focused on everyday logics, process and practices within each agency</w:t>
      </w:r>
      <w:r w:rsidR="00FC29A4" w:rsidRPr="00245704">
        <w:t xml:space="preserve">. </w:t>
      </w:r>
      <w:r w:rsidR="00EE1CC3">
        <w:rPr>
          <w:rFonts w:cstheme="minorHAnsi"/>
        </w:rPr>
        <w:t>The research team</w:t>
      </w:r>
      <w:r w:rsidR="00BE5DC7">
        <w:rPr>
          <w:rFonts w:cstheme="minorHAnsi"/>
        </w:rPr>
        <w:t xml:space="preserve">’s goal </w:t>
      </w:r>
      <w:r w:rsidR="00AB018D">
        <w:rPr>
          <w:rFonts w:cstheme="minorHAnsi"/>
        </w:rPr>
        <w:t xml:space="preserve">in undertaking the research </w:t>
      </w:r>
      <w:r w:rsidR="00BE5DC7">
        <w:rPr>
          <w:rFonts w:cstheme="minorHAnsi"/>
        </w:rPr>
        <w:t xml:space="preserve">is to </w:t>
      </w:r>
      <w:r w:rsidR="00FC29A4" w:rsidRPr="00245704">
        <w:rPr>
          <w:rFonts w:cstheme="minorHAnsi"/>
        </w:rPr>
        <w:t>inform</w:t>
      </w:r>
      <w:r w:rsidR="000007C1" w:rsidRPr="00245704">
        <w:rPr>
          <w:rFonts w:cstheme="minorHAnsi"/>
        </w:rPr>
        <w:t xml:space="preserve"> design and delivery processes </w:t>
      </w:r>
      <w:r w:rsidR="00DC54E5" w:rsidRPr="00245704">
        <w:rPr>
          <w:rFonts w:cstheme="minorHAnsi"/>
        </w:rPr>
        <w:t>for</w:t>
      </w:r>
      <w:r w:rsidR="00BE5DC7">
        <w:rPr>
          <w:rFonts w:cstheme="minorHAnsi"/>
        </w:rPr>
        <w:t xml:space="preserve"> active travel infrastructure and thereby</w:t>
      </w:r>
      <w:r w:rsidR="003510EC" w:rsidRPr="00245704">
        <w:rPr>
          <w:rFonts w:cstheme="minorHAnsi"/>
        </w:rPr>
        <w:t xml:space="preserve"> improv</w:t>
      </w:r>
      <w:r w:rsidR="00BE5DC7">
        <w:rPr>
          <w:rFonts w:cstheme="minorHAnsi"/>
        </w:rPr>
        <w:t>e</w:t>
      </w:r>
      <w:r w:rsidR="003510EC" w:rsidRPr="00245704">
        <w:rPr>
          <w:rFonts w:cstheme="minorHAnsi"/>
        </w:rPr>
        <w:t xml:space="preserve"> </w:t>
      </w:r>
      <w:r w:rsidR="002B302E">
        <w:rPr>
          <w:rFonts w:cstheme="minorHAnsi"/>
        </w:rPr>
        <w:t xml:space="preserve">the </w:t>
      </w:r>
      <w:r w:rsidR="00BE5DC7">
        <w:rPr>
          <w:rFonts w:cstheme="minorHAnsi"/>
        </w:rPr>
        <w:t>mobility choice</w:t>
      </w:r>
      <w:r w:rsidR="002B302E">
        <w:rPr>
          <w:rFonts w:cstheme="minorHAnsi"/>
        </w:rPr>
        <w:t>s</w:t>
      </w:r>
      <w:r w:rsidR="00BE5DC7">
        <w:rPr>
          <w:rFonts w:cstheme="minorHAnsi"/>
        </w:rPr>
        <w:t xml:space="preserve"> and wellbeing</w:t>
      </w:r>
      <w:r w:rsidR="00EC0D60">
        <w:rPr>
          <w:rFonts w:cstheme="minorHAnsi"/>
        </w:rPr>
        <w:t xml:space="preserve"> of residents</w:t>
      </w:r>
      <w:r w:rsidR="00BE5DC7">
        <w:rPr>
          <w:rFonts w:cstheme="minorHAnsi"/>
        </w:rPr>
        <w:t>.</w:t>
      </w:r>
      <w:r w:rsidR="000007C1" w:rsidRPr="00245704">
        <w:rPr>
          <w:rFonts w:cstheme="minorHAnsi"/>
        </w:rPr>
        <w:t xml:space="preserve"> </w:t>
      </w:r>
    </w:p>
    <w:p w14:paraId="4880DE53" w14:textId="1A2098AE" w:rsidR="00AC3FF5" w:rsidRPr="00245704" w:rsidRDefault="00AC3FF5" w:rsidP="00A33B4B">
      <w:pPr>
        <w:pStyle w:val="Heading2"/>
      </w:pPr>
      <w:bookmarkStart w:id="9" w:name="_Toc114561870"/>
      <w:r w:rsidRPr="00245704">
        <w:t>The Auckland Housing Programme</w:t>
      </w:r>
      <w:bookmarkEnd w:id="9"/>
    </w:p>
    <w:p w14:paraId="12DE049A" w14:textId="6BFD2093" w:rsidR="00AC3FF5" w:rsidRPr="00245704" w:rsidRDefault="00AC3FF5" w:rsidP="00AC3FF5">
      <w:pPr>
        <w:spacing w:after="160" w:line="259" w:lineRule="auto"/>
        <w:jc w:val="left"/>
        <w:rPr>
          <w:rFonts w:ascii="Calibri" w:eastAsia="Calibri" w:hAnsi="Calibri" w:cs="Times New Roman"/>
        </w:rPr>
      </w:pPr>
      <w:r w:rsidRPr="00245704">
        <w:rPr>
          <w:rFonts w:ascii="Calibri" w:eastAsia="Calibri" w:hAnsi="Calibri" w:cs="Times New Roman"/>
        </w:rPr>
        <w:t xml:space="preserve">Kāinga Ora’s </w:t>
      </w:r>
      <w:r w:rsidRPr="00245704">
        <w:t xml:space="preserve">Auckland Housing Programme (AHP) </w:t>
      </w:r>
      <w:r w:rsidRPr="00245704">
        <w:rPr>
          <w:rFonts w:ascii="Calibri" w:eastAsia="Calibri" w:hAnsi="Calibri" w:cs="Times New Roman"/>
        </w:rPr>
        <w:t>is</w:t>
      </w:r>
      <w:r w:rsidR="00375491">
        <w:rPr>
          <w:rFonts w:ascii="Calibri" w:eastAsia="Calibri" w:hAnsi="Calibri" w:cs="Times New Roman"/>
        </w:rPr>
        <w:t xml:space="preserve"> constructing new dwellings and neighbourhoods </w:t>
      </w:r>
      <w:r w:rsidRPr="00245704">
        <w:rPr>
          <w:rFonts w:ascii="Calibri" w:eastAsia="Calibri" w:hAnsi="Calibri" w:cs="Times New Roman"/>
        </w:rPr>
        <w:t>at a scale unprecedented in recent times. Between $4.2 to 4.3 billion is expected to be invested into housing across the region by 2024</w:t>
      </w:r>
      <w:r w:rsidR="00375491">
        <w:rPr>
          <w:rFonts w:ascii="Calibri" w:eastAsia="Calibri" w:hAnsi="Calibri" w:cs="Times New Roman"/>
        </w:rPr>
        <w:t>. A</w:t>
      </w:r>
      <w:r w:rsidRPr="00245704">
        <w:rPr>
          <w:rFonts w:ascii="Calibri" w:eastAsia="Calibri" w:hAnsi="Calibri" w:cs="Times New Roman"/>
        </w:rPr>
        <w:t xml:space="preserve">lmost 7,000 new homes </w:t>
      </w:r>
      <w:r w:rsidR="00375491">
        <w:rPr>
          <w:rFonts w:ascii="Calibri" w:eastAsia="Calibri" w:hAnsi="Calibri" w:cs="Times New Roman"/>
        </w:rPr>
        <w:t xml:space="preserve">are </w:t>
      </w:r>
      <w:r w:rsidRPr="00245704">
        <w:rPr>
          <w:rFonts w:ascii="Calibri" w:eastAsia="Calibri" w:hAnsi="Calibri" w:cs="Times New Roman"/>
        </w:rPr>
        <w:t>either planned, consented</w:t>
      </w:r>
      <w:r w:rsidR="00474A79">
        <w:rPr>
          <w:rFonts w:ascii="Calibri" w:eastAsia="Calibri" w:hAnsi="Calibri" w:cs="Times New Roman"/>
        </w:rPr>
        <w:t>,</w:t>
      </w:r>
      <w:r w:rsidRPr="00245704">
        <w:rPr>
          <w:rFonts w:ascii="Calibri" w:eastAsia="Calibri" w:hAnsi="Calibri" w:cs="Times New Roman"/>
        </w:rPr>
        <w:t xml:space="preserve"> or currently being built</w:t>
      </w:r>
      <w:r w:rsidR="00CA58C2">
        <w:rPr>
          <w:rFonts w:ascii="Calibri" w:eastAsia="Calibri" w:hAnsi="Calibri" w:cs="Times New Roman"/>
        </w:rPr>
        <w:t xml:space="preserve"> –</w:t>
      </w:r>
      <w:r w:rsidR="00375491">
        <w:rPr>
          <w:rFonts w:ascii="Calibri" w:eastAsia="Calibri" w:hAnsi="Calibri" w:cs="Times New Roman"/>
        </w:rPr>
        <w:t xml:space="preserve"> a </w:t>
      </w:r>
      <w:r w:rsidR="00375491" w:rsidRPr="00245704">
        <w:rPr>
          <w:rFonts w:ascii="Calibri" w:eastAsia="Calibri" w:hAnsi="Calibri" w:cs="Times New Roman"/>
        </w:rPr>
        <w:t xml:space="preserve">mix of </w:t>
      </w:r>
      <w:r w:rsidR="00F437BB">
        <w:rPr>
          <w:rFonts w:ascii="Calibri" w:eastAsia="Calibri" w:hAnsi="Calibri" w:cs="Times New Roman"/>
        </w:rPr>
        <w:t>public</w:t>
      </w:r>
      <w:r w:rsidR="00375491" w:rsidRPr="00245704">
        <w:rPr>
          <w:rFonts w:ascii="Calibri" w:eastAsia="Calibri" w:hAnsi="Calibri" w:cs="Times New Roman"/>
        </w:rPr>
        <w:t xml:space="preserve"> rental, affordable and market rate housing</w:t>
      </w:r>
      <w:r w:rsidR="00CA58C2">
        <w:rPr>
          <w:rFonts w:ascii="Calibri" w:eastAsia="Calibri" w:hAnsi="Calibri" w:cs="Times New Roman"/>
        </w:rPr>
        <w:t xml:space="preserve">. </w:t>
      </w:r>
      <w:r w:rsidRPr="00245704">
        <w:rPr>
          <w:rFonts w:ascii="Calibri" w:eastAsia="Calibri" w:hAnsi="Calibri" w:cs="Times New Roman"/>
        </w:rPr>
        <w:t>A range of housing types are being built, with most</w:t>
      </w:r>
      <w:r w:rsidR="006B4F5C">
        <w:rPr>
          <w:rFonts w:ascii="Calibri" w:eastAsia="Calibri" w:hAnsi="Calibri" w:cs="Times New Roman"/>
        </w:rPr>
        <w:t xml:space="preserve"> developments including</w:t>
      </w:r>
      <w:r w:rsidRPr="00245704">
        <w:rPr>
          <w:rFonts w:ascii="Calibri" w:eastAsia="Calibri" w:hAnsi="Calibri" w:cs="Times New Roman"/>
        </w:rPr>
        <w:t xml:space="preserve"> some form of medium-density</w:t>
      </w:r>
      <w:r w:rsidR="006B4F5C">
        <w:rPr>
          <w:rFonts w:ascii="Calibri" w:eastAsia="Calibri" w:hAnsi="Calibri" w:cs="Times New Roman"/>
        </w:rPr>
        <w:t xml:space="preserve"> housing</w:t>
      </w:r>
      <w:r w:rsidRPr="00245704">
        <w:rPr>
          <w:rFonts w:ascii="Calibri" w:eastAsia="Calibri" w:hAnsi="Calibri" w:cs="Times New Roman"/>
        </w:rPr>
        <w:t>.</w:t>
      </w:r>
    </w:p>
    <w:p w14:paraId="6A633161" w14:textId="2E8265E5" w:rsidR="00AC3FF5" w:rsidRPr="00245704" w:rsidRDefault="00AC3FF5" w:rsidP="00AC3FF5">
      <w:r w:rsidRPr="00245704">
        <w:t>The AHP includes a wide variety of smaller housing developments spanning many sites across Auckland and several large-scale neighbourhood redevelopments</w:t>
      </w:r>
      <w:r w:rsidR="00D23005" w:rsidRPr="00D23005">
        <w:t xml:space="preserve"> </w:t>
      </w:r>
      <w:r w:rsidR="00D23005">
        <w:t>of</w:t>
      </w:r>
      <w:r w:rsidR="00D23005" w:rsidRPr="00245704">
        <w:t xml:space="preserve"> more than 2,000</w:t>
      </w:r>
      <w:r w:rsidR="00D23005">
        <w:t xml:space="preserve"> units</w:t>
      </w:r>
      <w:r w:rsidRPr="00245704">
        <w:t>.</w:t>
      </w:r>
      <w:r w:rsidR="00D23005">
        <w:t xml:space="preserve"> Māngere is one of the largest of</w:t>
      </w:r>
      <w:r w:rsidR="00DC04FA">
        <w:t xml:space="preserve"> </w:t>
      </w:r>
      <w:r w:rsidR="00D23005">
        <w:t>t</w:t>
      </w:r>
      <w:r w:rsidR="00DC04FA">
        <w:t>hese</w:t>
      </w:r>
      <w:r w:rsidRPr="00245704">
        <w:t xml:space="preserve"> </w:t>
      </w:r>
      <w:r w:rsidR="00D23005">
        <w:t>precincts, with the others being</w:t>
      </w:r>
      <w:r w:rsidR="00DC04FA">
        <w:t xml:space="preserve"> </w:t>
      </w:r>
      <w:r w:rsidR="00DC04FA" w:rsidRPr="00DC04FA">
        <w:t xml:space="preserve">Northcote, Tamaki, </w:t>
      </w:r>
      <w:proofErr w:type="spellStart"/>
      <w:r w:rsidR="00DC04FA" w:rsidRPr="00DC04FA">
        <w:t>Oranga</w:t>
      </w:r>
      <w:proofErr w:type="spellEnd"/>
      <w:r w:rsidR="00DC04FA" w:rsidRPr="00DC04FA">
        <w:t xml:space="preserve">, </w:t>
      </w:r>
      <w:r w:rsidR="00D23005">
        <w:t xml:space="preserve">and </w:t>
      </w:r>
      <w:r w:rsidR="00DC04FA" w:rsidRPr="00DC04FA">
        <w:t>Roskill</w:t>
      </w:r>
      <w:r w:rsidR="00D23005">
        <w:t xml:space="preserve">. </w:t>
      </w:r>
      <w:r w:rsidRPr="00245704">
        <w:t xml:space="preserve">The redevelopments replace existing low-density state housing with medium-density housing, </w:t>
      </w:r>
      <w:r w:rsidRPr="00245704">
        <w:lastRenderedPageBreak/>
        <w:t xml:space="preserve">achieving around 200% uplift in total available housing. The </w:t>
      </w:r>
      <w:r w:rsidR="00A30072">
        <w:t xml:space="preserve">age and poor condition of </w:t>
      </w:r>
      <w:r w:rsidRPr="00245704">
        <w:t>many clusters of state housing present an opportunity to master</w:t>
      </w:r>
      <w:r w:rsidR="00211057">
        <w:t xml:space="preserve"> </w:t>
      </w:r>
      <w:r w:rsidRPr="00245704">
        <w:t>plan renewals at a neighbourhood scale.</w:t>
      </w:r>
      <w:r w:rsidR="00D23005">
        <w:t xml:space="preserve"> Spatial planning is undertaken at a precinct level, which then informs planning at the neighbourhood level. Significant investment in infrastructure is included in these large-scale redevelopments (including upgrades to transport, water, stormwater, parks and open spaces).</w:t>
      </w:r>
      <w:r w:rsidRPr="00245704">
        <w:t xml:space="preserve"> </w:t>
      </w:r>
      <w:r w:rsidR="00A30072">
        <w:t xml:space="preserve">External consultants have been contracted to </w:t>
      </w:r>
      <w:r w:rsidRPr="00245704">
        <w:t xml:space="preserve">master plan </w:t>
      </w:r>
      <w:r w:rsidR="00A30072">
        <w:t xml:space="preserve">the </w:t>
      </w:r>
      <w:r w:rsidRPr="00245704">
        <w:t xml:space="preserve">AHP </w:t>
      </w:r>
      <w:r w:rsidRPr="00245704">
        <w:rPr>
          <w:rFonts w:ascii="Calibri" w:eastAsia="Calibri" w:hAnsi="Calibri" w:cs="Calibri"/>
        </w:rPr>
        <w:t>precinct</w:t>
      </w:r>
      <w:r w:rsidR="00211057">
        <w:rPr>
          <w:rFonts w:ascii="Calibri" w:eastAsia="Calibri" w:hAnsi="Calibri" w:cs="Calibri"/>
        </w:rPr>
        <w:t>,</w:t>
      </w:r>
      <w:r w:rsidRPr="00245704">
        <w:t xml:space="preserve"> </w:t>
      </w:r>
      <w:r w:rsidR="00A30072">
        <w:t xml:space="preserve">and in </w:t>
      </w:r>
      <w:r w:rsidR="008A6351">
        <w:t>Māngere</w:t>
      </w:r>
      <w:r w:rsidR="00A30072">
        <w:t xml:space="preserve"> West </w:t>
      </w:r>
      <w:r w:rsidR="001E13C4">
        <w:t>this has be</w:t>
      </w:r>
      <w:r w:rsidR="00F437BB">
        <w:t>e</w:t>
      </w:r>
      <w:r w:rsidR="001E13C4">
        <w:t xml:space="preserve">n undertaken by </w:t>
      </w:r>
      <w:r w:rsidRPr="00245704">
        <w:t xml:space="preserve">Isthmus Group. The AHP forms part of the government response to </w:t>
      </w:r>
      <w:r w:rsidR="001E13C4">
        <w:t>a</w:t>
      </w:r>
      <w:r w:rsidRPr="00245704">
        <w:t xml:space="preserve"> severe shortage of private and public housing</w:t>
      </w:r>
      <w:r w:rsidR="001E13C4">
        <w:t xml:space="preserve">, </w:t>
      </w:r>
      <w:r w:rsidR="00F437BB">
        <w:t xml:space="preserve">and the downstream consequences of </w:t>
      </w:r>
      <w:r w:rsidR="001E13C4" w:rsidRPr="00245704">
        <w:t>high private rents</w:t>
      </w:r>
      <w:r w:rsidR="00F437BB">
        <w:t xml:space="preserve"> and</w:t>
      </w:r>
      <w:r w:rsidR="001E13C4" w:rsidRPr="00245704">
        <w:t xml:space="preserve"> house prices </w:t>
      </w:r>
      <w:r w:rsidR="001E13C4">
        <w:t xml:space="preserve">and </w:t>
      </w:r>
      <w:r w:rsidRPr="00245704">
        <w:t>increasing rates of overcrowding and homelessness (Gordon et al., 201</w:t>
      </w:r>
      <w:r w:rsidR="00BF7E58">
        <w:t>7</w:t>
      </w:r>
      <w:r w:rsidRPr="00245704">
        <w:t>; Murphy, 20</w:t>
      </w:r>
      <w:r w:rsidR="0037622D">
        <w:t>20</w:t>
      </w:r>
      <w:r w:rsidRPr="00245704">
        <w:t>).</w:t>
      </w:r>
    </w:p>
    <w:p w14:paraId="59558352" w14:textId="7FD9B8D0" w:rsidR="00AC3FF5" w:rsidRPr="00245704" w:rsidRDefault="00AC3FF5" w:rsidP="000C449C">
      <w:pPr>
        <w:pStyle w:val="Heading2"/>
      </w:pPr>
      <w:bookmarkStart w:id="10" w:name="_Toc114561871"/>
      <w:r w:rsidRPr="00245704">
        <w:t>Māngere West</w:t>
      </w:r>
      <w:bookmarkEnd w:id="10"/>
    </w:p>
    <w:p w14:paraId="409BC99D" w14:textId="42F2714E" w:rsidR="00AC3FF5" w:rsidRPr="00245704" w:rsidRDefault="00AC3FF5" w:rsidP="000C449C">
      <w:r w:rsidRPr="00245704">
        <w:t xml:space="preserve">The Māngere Development currently encompasses </w:t>
      </w:r>
      <w:proofErr w:type="spellStart"/>
      <w:r w:rsidR="008A6351">
        <w:t>Māngere</w:t>
      </w:r>
      <w:proofErr w:type="spellEnd"/>
      <w:r w:rsidRPr="00245704">
        <w:t xml:space="preserve"> West and </w:t>
      </w:r>
      <w:proofErr w:type="spellStart"/>
      <w:r w:rsidRPr="00245704">
        <w:t>Aorere</w:t>
      </w:r>
      <w:proofErr w:type="spellEnd"/>
      <w:r w:rsidRPr="00245704">
        <w:t xml:space="preserve">, with </w:t>
      </w:r>
      <w:r w:rsidR="001E13C4">
        <w:t xml:space="preserve">the </w:t>
      </w:r>
      <w:r w:rsidRPr="00245704">
        <w:t>potential</w:t>
      </w:r>
      <w:r w:rsidR="001E13C4">
        <w:t xml:space="preserve"> to add</w:t>
      </w:r>
      <w:r w:rsidRPr="00245704">
        <w:t xml:space="preserve"> other neighbourhoods in the future. Similar to other large-scale redevelopments, Kāinga Ora is following a mixed tenure approach in Māngere. The agency’s approach to mixed tenure tends to involve segmenting each neighbourhood into “superblocks”, where one block will be composed of public housing and the other two blocks will be a mixture of affordable and market rate housing. Approximately 2,700 state houses are to be replaced by up to 10,000 new houses over the next 10</w:t>
      </w:r>
      <w:r w:rsidR="00211057">
        <w:t>–</w:t>
      </w:r>
      <w:r w:rsidRPr="00245704">
        <w:t xml:space="preserve">15 years in Māngere. The stated </w:t>
      </w:r>
      <w:r w:rsidR="00211057">
        <w:t>increase</w:t>
      </w:r>
      <w:r w:rsidRPr="00245704">
        <w:t xml:space="preserve"> in housing will include around 5,000 new state homes and around 5,000 </w:t>
      </w:r>
      <w:r w:rsidR="00506BCF">
        <w:t>‘</w:t>
      </w:r>
      <w:proofErr w:type="spellStart"/>
      <w:r w:rsidR="00506BCF">
        <w:t>Kiwbuild</w:t>
      </w:r>
      <w:proofErr w:type="spellEnd"/>
      <w:r w:rsidR="00506BCF">
        <w:t>’</w:t>
      </w:r>
      <w:r w:rsidRPr="00245704">
        <w:t xml:space="preserve"> and market homes.</w:t>
      </w:r>
      <w:r w:rsidRPr="00245704">
        <w:rPr>
          <w:rStyle w:val="FootnoteReference"/>
        </w:rPr>
        <w:footnoteReference w:id="1"/>
      </w:r>
    </w:p>
    <w:p w14:paraId="33926A4C" w14:textId="4E8880D7" w:rsidR="00AC3FF5" w:rsidRPr="000C449C" w:rsidRDefault="00AC3FF5" w:rsidP="000C449C">
      <w:pPr>
        <w:rPr>
          <w:rFonts w:ascii="Calibri" w:eastAsia="Calibri" w:hAnsi="Calibri" w:cs="Times New Roman"/>
        </w:rPr>
      </w:pPr>
      <w:r w:rsidRPr="00245704">
        <w:t xml:space="preserve">The Māngere West neighbourhood redevelopment is of significant scale, with 230 existing state homes </w:t>
      </w:r>
      <w:r w:rsidR="00F437BB">
        <w:t>projected to</w:t>
      </w:r>
      <w:r w:rsidRPr="00245704">
        <w:t xml:space="preserve"> be replaced by around 340 new state homes and around 600 affordable and market-rate homes. </w:t>
      </w:r>
      <w:r w:rsidR="002C29C6">
        <w:t>The</w:t>
      </w:r>
      <w:r w:rsidRPr="00245704">
        <w:t xml:space="preserve"> build partners </w:t>
      </w:r>
      <w:r w:rsidR="002C29C6">
        <w:t xml:space="preserve">in </w:t>
      </w:r>
      <w:r w:rsidR="008A6351">
        <w:t>Māngere</w:t>
      </w:r>
      <w:r w:rsidR="002C29C6">
        <w:t xml:space="preserve"> West</w:t>
      </w:r>
      <w:r w:rsidR="0042075F">
        <w:t xml:space="preserve"> are</w:t>
      </w:r>
      <w:r w:rsidR="002C29C6">
        <w:t xml:space="preserve"> </w:t>
      </w:r>
      <w:r w:rsidRPr="00245704">
        <w:t>Mike Greer and Fletchers</w:t>
      </w:r>
      <w:r w:rsidR="0042075F">
        <w:t>. Their designs must follow</w:t>
      </w:r>
      <w:r w:rsidRPr="00245704">
        <w:t xml:space="preserve"> Kāinga Ora’s</w:t>
      </w:r>
      <w:r w:rsidR="0042075F">
        <w:t xml:space="preserve"> guidelines and pass a</w:t>
      </w:r>
      <w:r w:rsidRPr="00245704">
        <w:t xml:space="preserve"> design review stage.</w:t>
      </w:r>
      <w:r w:rsidR="00B23625">
        <w:t xml:space="preserve"> As well as </w:t>
      </w:r>
      <w:r w:rsidR="00B23625" w:rsidRPr="00245704">
        <w:rPr>
          <w:rFonts w:ascii="Calibri" w:eastAsia="Calibri" w:hAnsi="Calibri" w:cs="Times New Roman"/>
        </w:rPr>
        <w:t>provid</w:t>
      </w:r>
      <w:r w:rsidR="00B23625">
        <w:rPr>
          <w:rFonts w:ascii="Calibri" w:eastAsia="Calibri" w:hAnsi="Calibri" w:cs="Times New Roman"/>
        </w:rPr>
        <w:t xml:space="preserve">ing homes, </w:t>
      </w:r>
      <w:r w:rsidR="008A6351">
        <w:rPr>
          <w:rFonts w:ascii="Calibri" w:eastAsia="Calibri" w:hAnsi="Calibri" w:cs="Times New Roman"/>
        </w:rPr>
        <w:t>Kāinga</w:t>
      </w:r>
      <w:r w:rsidR="00B23625">
        <w:rPr>
          <w:rFonts w:ascii="Calibri" w:eastAsia="Calibri" w:hAnsi="Calibri" w:cs="Times New Roman"/>
        </w:rPr>
        <w:t xml:space="preserve"> Ora’s mandate includes developing thriving and sustainable communities,</w:t>
      </w:r>
      <w:r w:rsidR="007642F0">
        <w:rPr>
          <w:rFonts w:ascii="Calibri" w:eastAsia="Calibri" w:hAnsi="Calibri" w:cs="Times New Roman"/>
        </w:rPr>
        <w:t xml:space="preserve"> of which </w:t>
      </w:r>
      <w:r w:rsidR="00B23625">
        <w:rPr>
          <w:rFonts w:ascii="Calibri" w:eastAsia="Calibri" w:hAnsi="Calibri" w:cs="Times New Roman"/>
        </w:rPr>
        <w:t>active travel</w:t>
      </w:r>
      <w:r w:rsidR="007642F0">
        <w:rPr>
          <w:rFonts w:ascii="Calibri" w:eastAsia="Calibri" w:hAnsi="Calibri" w:cs="Times New Roman"/>
        </w:rPr>
        <w:t xml:space="preserve"> and recreational opportunities are key components.</w:t>
      </w:r>
    </w:p>
    <w:p w14:paraId="3557514D" w14:textId="60B2A0C1" w:rsidR="00AC3FF5" w:rsidRPr="00245704" w:rsidRDefault="007642F0" w:rsidP="000C449C">
      <w:pPr>
        <w:rPr>
          <w:rFonts w:ascii="Calibri" w:eastAsia="Calibri" w:hAnsi="Calibri" w:cs="Times New Roman"/>
        </w:rPr>
      </w:pPr>
      <w:r>
        <w:rPr>
          <w:rFonts w:ascii="Calibri" w:eastAsia="Calibri" w:hAnsi="Calibri" w:cs="Times New Roman"/>
        </w:rPr>
        <w:t xml:space="preserve">The </w:t>
      </w:r>
      <w:r w:rsidR="00AC3FF5" w:rsidRPr="00245704">
        <w:rPr>
          <w:rFonts w:ascii="Calibri" w:eastAsia="Calibri" w:hAnsi="Calibri" w:cs="Times New Roman"/>
        </w:rPr>
        <w:t xml:space="preserve">Māngere West </w:t>
      </w:r>
      <w:r>
        <w:rPr>
          <w:rFonts w:ascii="Calibri" w:eastAsia="Calibri" w:hAnsi="Calibri" w:cs="Times New Roman"/>
        </w:rPr>
        <w:t xml:space="preserve">redevelopment </w:t>
      </w:r>
      <w:r w:rsidR="00AC3FF5" w:rsidRPr="00245704">
        <w:rPr>
          <w:rFonts w:ascii="Calibri" w:eastAsia="Calibri" w:hAnsi="Calibri" w:cs="Times New Roman"/>
        </w:rPr>
        <w:t>includes most of the land along the northern end of Bader Drive.</w:t>
      </w:r>
      <w:r w:rsidR="005E0123">
        <w:rPr>
          <w:rFonts w:ascii="Calibri" w:eastAsia="Calibri" w:hAnsi="Calibri" w:cs="Times New Roman"/>
        </w:rPr>
        <w:t xml:space="preserve"> Figure 1 </w:t>
      </w:r>
      <w:r w:rsidR="00AC3FF5" w:rsidRPr="00245704">
        <w:rPr>
          <w:rFonts w:ascii="Calibri" w:eastAsia="Calibri" w:hAnsi="Calibri" w:cs="Times New Roman"/>
        </w:rPr>
        <w:t>shows the various stages and development zones</w:t>
      </w:r>
      <w:r w:rsidR="00BE364D">
        <w:rPr>
          <w:rFonts w:ascii="Calibri" w:eastAsia="Calibri" w:hAnsi="Calibri" w:cs="Times New Roman"/>
        </w:rPr>
        <w:t>.</w:t>
      </w:r>
      <w:r w:rsidR="00AC3FF5" w:rsidRPr="00245704">
        <w:rPr>
          <w:rFonts w:ascii="Calibri" w:eastAsia="Calibri" w:hAnsi="Calibri" w:cs="Times New Roman"/>
        </w:rPr>
        <w:t xml:space="preserve"> Stage 1 involves sites either side of Bader Drive. The northern-most zones on Cessna Place are beginning to reach completion, while </w:t>
      </w:r>
      <w:r w:rsidR="00211057">
        <w:rPr>
          <w:rFonts w:ascii="Calibri" w:eastAsia="Calibri" w:hAnsi="Calibri" w:cs="Times New Roman"/>
        </w:rPr>
        <w:t>most</w:t>
      </w:r>
      <w:r w:rsidR="00AC3FF5" w:rsidRPr="00245704">
        <w:rPr>
          <w:rFonts w:ascii="Calibri" w:eastAsia="Calibri" w:hAnsi="Calibri" w:cs="Times New Roman"/>
        </w:rPr>
        <w:t xml:space="preserve"> of the development zones to the west of Bader Drive remain at the planning stage. The currently active developments include the first half of Stage 1A – 1-5 Bader Drive, 23-32 McKenzie Road and 1-7 Cessna Place. </w:t>
      </w:r>
    </w:p>
    <w:p w14:paraId="71D6B4F0" w14:textId="77777777" w:rsidR="00AC3FF5" w:rsidRPr="00245704" w:rsidRDefault="00AC3FF5" w:rsidP="000C449C">
      <w:pPr>
        <w:rPr>
          <w:rFonts w:ascii="Calibri" w:eastAsia="Calibri" w:hAnsi="Calibri" w:cs="Times New Roman"/>
        </w:rPr>
      </w:pPr>
    </w:p>
    <w:p w14:paraId="54E83D58" w14:textId="77777777" w:rsidR="00AC3FF5" w:rsidRPr="00245704" w:rsidRDefault="00AC3FF5" w:rsidP="00AC3FF5">
      <w:pPr>
        <w:spacing w:after="160" w:line="259" w:lineRule="auto"/>
        <w:jc w:val="left"/>
        <w:rPr>
          <w:rFonts w:ascii="Calibri" w:eastAsia="Calibri" w:hAnsi="Calibri" w:cs="Times New Roman"/>
        </w:rPr>
      </w:pPr>
    </w:p>
    <w:p w14:paraId="6C863102" w14:textId="77777777" w:rsidR="00AC3FF5" w:rsidRPr="00245704" w:rsidRDefault="00AC3FF5" w:rsidP="00AC3FF5">
      <w:pPr>
        <w:spacing w:after="160" w:line="259" w:lineRule="auto"/>
        <w:jc w:val="left"/>
        <w:rPr>
          <w:rFonts w:ascii="Calibri" w:eastAsia="Calibri" w:hAnsi="Calibri" w:cs="Times New Roman"/>
        </w:rPr>
      </w:pPr>
      <w:r w:rsidRPr="00245704">
        <w:rPr>
          <w:rFonts w:ascii="Calibri" w:eastAsia="Calibri" w:hAnsi="Calibri" w:cs="Times New Roman"/>
          <w:noProof/>
        </w:rPr>
        <w:lastRenderedPageBreak/>
        <w:drawing>
          <wp:inline distT="0" distB="0" distL="0" distR="0" wp14:anchorId="25E3C72F" wp14:editId="6661A58A">
            <wp:extent cx="5457825" cy="4532667"/>
            <wp:effectExtent l="0" t="0" r="0" b="127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a:stretch>
                      <a:fillRect/>
                    </a:stretch>
                  </pic:blipFill>
                  <pic:spPr>
                    <a:xfrm>
                      <a:off x="0" y="0"/>
                      <a:ext cx="5460185" cy="4534627"/>
                    </a:xfrm>
                    <a:prstGeom prst="rect">
                      <a:avLst/>
                    </a:prstGeom>
                  </pic:spPr>
                </pic:pic>
              </a:graphicData>
            </a:graphic>
          </wp:inline>
        </w:drawing>
      </w:r>
    </w:p>
    <w:p w14:paraId="731303F9" w14:textId="05704B22" w:rsidR="00AC3FF5" w:rsidRPr="00245704" w:rsidRDefault="005E0123" w:rsidP="00AC3FF5">
      <w:pPr>
        <w:spacing w:after="160" w:line="259" w:lineRule="auto"/>
        <w:jc w:val="left"/>
        <w:rPr>
          <w:rFonts w:ascii="Calibri" w:eastAsia="Calibri" w:hAnsi="Calibri" w:cs="Times New Roman"/>
          <w:i/>
          <w:iCs/>
        </w:rPr>
      </w:pPr>
      <w:r>
        <w:rPr>
          <w:rFonts w:ascii="Calibri" w:eastAsia="Calibri" w:hAnsi="Calibri" w:cs="Times New Roman"/>
          <w:i/>
          <w:iCs/>
        </w:rPr>
        <w:t xml:space="preserve">Figure 1: </w:t>
      </w:r>
      <w:r w:rsidR="00AC3FF5" w:rsidRPr="00245704">
        <w:rPr>
          <w:rFonts w:ascii="Calibri" w:eastAsia="Calibri" w:hAnsi="Calibri" w:cs="Times New Roman"/>
          <w:i/>
          <w:iCs/>
        </w:rPr>
        <w:t xml:space="preserve">The stage plan for Kāinga Ora’s Māngere West redevelopment </w:t>
      </w:r>
      <w:r w:rsidR="00AC3FF5" w:rsidRPr="0051045E">
        <w:rPr>
          <w:i/>
          <w:iCs/>
        </w:rPr>
        <w:t>(https://mangeredevelopment.co.nz/neighbourhood/mangere-west/)</w:t>
      </w:r>
    </w:p>
    <w:p w14:paraId="3B8C572D" w14:textId="311B1B87" w:rsidR="00AC3FF5" w:rsidRPr="000C449C" w:rsidRDefault="00F73E31" w:rsidP="000C449C">
      <w:pPr>
        <w:pStyle w:val="Heading2"/>
        <w:rPr>
          <w:rFonts w:eastAsia="Calibri"/>
        </w:rPr>
      </w:pPr>
      <w:bookmarkStart w:id="11" w:name="_Toc114561872"/>
      <w:r w:rsidRPr="000C449C">
        <w:rPr>
          <w:rFonts w:eastAsia="Calibri"/>
        </w:rPr>
        <w:t xml:space="preserve">Active modes infrastructure in </w:t>
      </w:r>
      <w:r w:rsidR="008A6351">
        <w:rPr>
          <w:rFonts w:eastAsia="Calibri"/>
        </w:rPr>
        <w:t>Māngere</w:t>
      </w:r>
      <w:bookmarkEnd w:id="11"/>
    </w:p>
    <w:p w14:paraId="54BD4B86" w14:textId="4B187E71" w:rsidR="00995688" w:rsidRPr="00245704" w:rsidRDefault="00AC3FF5" w:rsidP="001742AF">
      <w:pPr>
        <w:spacing w:after="160" w:line="259" w:lineRule="auto"/>
        <w:jc w:val="left"/>
        <w:rPr>
          <w:rFonts w:ascii="Calibri" w:eastAsia="Calibri" w:hAnsi="Calibri" w:cs="Times New Roman"/>
        </w:rPr>
      </w:pPr>
      <w:r w:rsidRPr="00245704">
        <w:rPr>
          <w:rFonts w:ascii="Calibri" w:eastAsia="Calibri" w:hAnsi="Calibri" w:cs="Times New Roman"/>
        </w:rPr>
        <w:t xml:space="preserve">Māngere </w:t>
      </w:r>
      <w:r w:rsidR="00BE364D">
        <w:rPr>
          <w:rFonts w:ascii="Calibri" w:eastAsia="Calibri" w:hAnsi="Calibri" w:cs="Times New Roman"/>
        </w:rPr>
        <w:t xml:space="preserve">Central </w:t>
      </w:r>
      <w:r w:rsidRPr="00245704">
        <w:rPr>
          <w:rFonts w:ascii="Calibri" w:eastAsia="Calibri" w:hAnsi="Calibri" w:cs="Times New Roman"/>
        </w:rPr>
        <w:t xml:space="preserve">had an active travel infrastructure upgrade </w:t>
      </w:r>
      <w:r w:rsidR="007642F0">
        <w:rPr>
          <w:rFonts w:ascii="Calibri" w:eastAsia="Calibri" w:hAnsi="Calibri" w:cs="Times New Roman"/>
        </w:rPr>
        <w:t>in 2015/</w:t>
      </w:r>
      <w:r w:rsidR="000C449C">
        <w:rPr>
          <w:rFonts w:ascii="Calibri" w:eastAsia="Calibri" w:hAnsi="Calibri" w:cs="Times New Roman"/>
        </w:rPr>
        <w:t>1</w:t>
      </w:r>
      <w:r w:rsidR="007642F0">
        <w:rPr>
          <w:rFonts w:ascii="Calibri" w:eastAsia="Calibri" w:hAnsi="Calibri" w:cs="Times New Roman"/>
        </w:rPr>
        <w:t xml:space="preserve">6 </w:t>
      </w:r>
      <w:r w:rsidRPr="00245704">
        <w:rPr>
          <w:rFonts w:ascii="Calibri" w:eastAsia="Calibri" w:hAnsi="Calibri" w:cs="Times New Roman"/>
        </w:rPr>
        <w:t>through the Te Ara Mua – Future Streets project. Future Streets was a neighbourhood-scale suburban retrofit to make active travel safer and easier, with designs that also reflected the area’s cultural identity</w:t>
      </w:r>
      <w:r w:rsidR="00506BCF">
        <w:rPr>
          <w:rFonts w:ascii="Calibri" w:eastAsia="Calibri" w:hAnsi="Calibri" w:cs="Times New Roman"/>
        </w:rPr>
        <w:t xml:space="preserve"> (Mackie et al., 2018)</w:t>
      </w:r>
      <w:r w:rsidRPr="00245704">
        <w:rPr>
          <w:rFonts w:ascii="Calibri" w:eastAsia="Calibri" w:hAnsi="Calibri" w:cs="Times New Roman"/>
        </w:rPr>
        <w:t>.</w:t>
      </w:r>
      <w:r w:rsidR="004F2902">
        <w:rPr>
          <w:rFonts w:ascii="Calibri" w:eastAsia="Calibri" w:hAnsi="Calibri" w:cs="Times New Roman"/>
        </w:rPr>
        <w:t xml:space="preserve"> ‘Soft’ initiatives such as training courses and bike events were supported alongside the infrastructure upgrades.</w:t>
      </w:r>
      <w:r w:rsidR="00821E7F">
        <w:rPr>
          <w:rFonts w:ascii="Calibri" w:eastAsia="Calibri" w:hAnsi="Calibri" w:cs="Times New Roman"/>
        </w:rPr>
        <w:t xml:space="preserve"> </w:t>
      </w:r>
      <w:r w:rsidR="00BE364D">
        <w:rPr>
          <w:rFonts w:ascii="Calibri" w:eastAsia="Calibri" w:hAnsi="Calibri" w:cs="Times New Roman"/>
        </w:rPr>
        <w:t>Further</w:t>
      </w:r>
      <w:r w:rsidRPr="00245704">
        <w:rPr>
          <w:rFonts w:ascii="Calibri" w:eastAsia="Calibri" w:hAnsi="Calibri" w:cs="Times New Roman"/>
        </w:rPr>
        <w:t xml:space="preserve"> active travel upgrades for Māngere ha</w:t>
      </w:r>
      <w:r w:rsidR="000C449C">
        <w:rPr>
          <w:rFonts w:ascii="Calibri" w:eastAsia="Calibri" w:hAnsi="Calibri" w:cs="Times New Roman"/>
        </w:rPr>
        <w:t>ve</w:t>
      </w:r>
      <w:r w:rsidRPr="00245704">
        <w:rPr>
          <w:rFonts w:ascii="Calibri" w:eastAsia="Calibri" w:hAnsi="Calibri" w:cs="Times New Roman"/>
        </w:rPr>
        <w:t xml:space="preserve"> been proposed by A</w:t>
      </w:r>
      <w:r w:rsidR="00211057">
        <w:rPr>
          <w:rFonts w:ascii="Calibri" w:eastAsia="Calibri" w:hAnsi="Calibri" w:cs="Times New Roman"/>
        </w:rPr>
        <w:t>uckland Transport (AT)</w:t>
      </w:r>
      <w:r w:rsidRPr="00245704">
        <w:rPr>
          <w:rFonts w:ascii="Calibri" w:eastAsia="Calibri" w:hAnsi="Calibri" w:cs="Times New Roman"/>
        </w:rPr>
        <w:t>, but progress has been slow</w:t>
      </w:r>
      <w:r w:rsidR="00211057">
        <w:rPr>
          <w:rFonts w:ascii="Calibri" w:eastAsia="Calibri" w:hAnsi="Calibri" w:cs="Times New Roman"/>
        </w:rPr>
        <w:t>,</w:t>
      </w:r>
      <w:r w:rsidRPr="00245704">
        <w:rPr>
          <w:rFonts w:ascii="Calibri" w:eastAsia="Calibri" w:hAnsi="Calibri" w:cs="Times New Roman"/>
        </w:rPr>
        <w:t xml:space="preserve"> with most active travel projects cut in the 2020 ‘emergency budget’. The plans included a number of protected cycleways connecting with existing infrastructure running between the airport and the Māngere </w:t>
      </w:r>
      <w:r w:rsidR="00211057">
        <w:rPr>
          <w:rFonts w:ascii="Calibri" w:eastAsia="Calibri" w:hAnsi="Calibri" w:cs="Times New Roman"/>
        </w:rPr>
        <w:t>B</w:t>
      </w:r>
      <w:r w:rsidRPr="00245704">
        <w:rPr>
          <w:rFonts w:ascii="Calibri" w:eastAsia="Calibri" w:hAnsi="Calibri" w:cs="Times New Roman"/>
        </w:rPr>
        <w:t>ridge (</w:t>
      </w:r>
      <w:r w:rsidR="003E624A">
        <w:rPr>
          <w:rFonts w:ascii="Calibri" w:eastAsia="Calibri" w:hAnsi="Calibri" w:cs="Times New Roman"/>
        </w:rPr>
        <w:t>including the recently opened</w:t>
      </w:r>
      <w:r w:rsidRPr="00245704">
        <w:rPr>
          <w:rFonts w:ascii="Calibri" w:eastAsia="Calibri" w:hAnsi="Calibri" w:cs="Times New Roman"/>
        </w:rPr>
        <w:t xml:space="preserve"> </w:t>
      </w:r>
      <w:r w:rsidR="003E624A">
        <w:rPr>
          <w:rFonts w:ascii="Calibri" w:eastAsia="Calibri" w:hAnsi="Calibri" w:cs="Times New Roman"/>
        </w:rPr>
        <w:t xml:space="preserve">walking and cycling </w:t>
      </w:r>
      <w:r w:rsidR="00506BCF">
        <w:rPr>
          <w:rFonts w:ascii="Calibri" w:eastAsia="Calibri" w:hAnsi="Calibri" w:cs="Times New Roman"/>
        </w:rPr>
        <w:t>bridge</w:t>
      </w:r>
      <w:r w:rsidR="003E624A">
        <w:rPr>
          <w:rFonts w:ascii="Calibri" w:eastAsia="Calibri" w:hAnsi="Calibri" w:cs="Times New Roman"/>
        </w:rPr>
        <w:t xml:space="preserve"> to Onehunga</w:t>
      </w:r>
      <w:r w:rsidRPr="00245704">
        <w:rPr>
          <w:rFonts w:ascii="Calibri" w:eastAsia="Calibri" w:hAnsi="Calibri" w:cs="Times New Roman"/>
        </w:rPr>
        <w:t>), a cycleway along Bader Drive and an upgraded shared path across Highway 20 to Māngere Central Park.</w:t>
      </w:r>
      <w:r w:rsidR="00821E7F" w:rsidRPr="00821E7F">
        <w:rPr>
          <w:rFonts w:ascii="Calibri" w:eastAsia="Calibri" w:hAnsi="Calibri" w:cs="Times New Roman"/>
        </w:rPr>
        <w:t xml:space="preserve"> </w:t>
      </w:r>
      <w:r w:rsidR="00821E7F">
        <w:rPr>
          <w:rFonts w:ascii="Calibri" w:eastAsia="Calibri" w:hAnsi="Calibri" w:cs="Times New Roman"/>
        </w:rPr>
        <w:t>In 2021, Innovating Streets for People</w:t>
      </w:r>
      <w:r w:rsidR="000C449C">
        <w:rPr>
          <w:rFonts w:ascii="Calibri" w:eastAsia="Calibri" w:hAnsi="Calibri" w:cs="Times New Roman"/>
        </w:rPr>
        <w:t xml:space="preserve"> (</w:t>
      </w:r>
      <w:proofErr w:type="spellStart"/>
      <w:r w:rsidR="000C449C">
        <w:rPr>
          <w:rFonts w:ascii="Calibri" w:eastAsia="Calibri" w:hAnsi="Calibri" w:cs="Times New Roman"/>
        </w:rPr>
        <w:t>ISfP</w:t>
      </w:r>
      <w:proofErr w:type="spellEnd"/>
      <w:r w:rsidR="000C449C">
        <w:rPr>
          <w:rFonts w:ascii="Calibri" w:eastAsia="Calibri" w:hAnsi="Calibri" w:cs="Times New Roman"/>
        </w:rPr>
        <w:t>)</w:t>
      </w:r>
      <w:r w:rsidR="00821E7F">
        <w:rPr>
          <w:rFonts w:ascii="Calibri" w:eastAsia="Calibri" w:hAnsi="Calibri" w:cs="Times New Roman"/>
        </w:rPr>
        <w:t xml:space="preserve"> projects</w:t>
      </w:r>
      <w:r w:rsidR="000C449C">
        <w:rPr>
          <w:rFonts w:ascii="Calibri" w:eastAsia="Calibri" w:hAnsi="Calibri" w:cs="Times New Roman"/>
        </w:rPr>
        <w:t xml:space="preserve"> </w:t>
      </w:r>
      <w:r w:rsidR="00821E7F">
        <w:rPr>
          <w:rFonts w:ascii="Calibri" w:eastAsia="Calibri" w:hAnsi="Calibri" w:cs="Times New Roman"/>
        </w:rPr>
        <w:t xml:space="preserve">in Bader Drive and </w:t>
      </w:r>
      <w:r w:rsidR="008A6351">
        <w:rPr>
          <w:rFonts w:ascii="Calibri" w:eastAsia="Calibri" w:hAnsi="Calibri" w:cs="Times New Roman"/>
        </w:rPr>
        <w:t>Māngere</w:t>
      </w:r>
      <w:r w:rsidR="00821E7F">
        <w:rPr>
          <w:rFonts w:ascii="Calibri" w:eastAsia="Calibri" w:hAnsi="Calibri" w:cs="Times New Roman"/>
        </w:rPr>
        <w:t xml:space="preserve"> East </w:t>
      </w:r>
      <w:r w:rsidR="002C650A">
        <w:rPr>
          <w:rFonts w:ascii="Calibri" w:eastAsia="Calibri" w:hAnsi="Calibri" w:cs="Times New Roman"/>
        </w:rPr>
        <w:t>applied</w:t>
      </w:r>
      <w:r w:rsidR="00821E7F">
        <w:rPr>
          <w:rFonts w:ascii="Calibri" w:eastAsia="Calibri" w:hAnsi="Calibri" w:cs="Times New Roman"/>
        </w:rPr>
        <w:t xml:space="preserve"> co-design and tactical urbanism principles to keep alive the prospect of street changes to reclaim road space for active m</w:t>
      </w:r>
      <w:r w:rsidR="002C650A">
        <w:rPr>
          <w:rFonts w:ascii="Calibri" w:eastAsia="Calibri" w:hAnsi="Calibri" w:cs="Times New Roman"/>
        </w:rPr>
        <w:t>o</w:t>
      </w:r>
      <w:r w:rsidR="00821E7F">
        <w:rPr>
          <w:rFonts w:ascii="Calibri" w:eastAsia="Calibri" w:hAnsi="Calibri" w:cs="Times New Roman"/>
        </w:rPr>
        <w:t>des</w:t>
      </w:r>
      <w:r w:rsidR="002C650A">
        <w:rPr>
          <w:rFonts w:ascii="Calibri" w:eastAsia="Calibri" w:hAnsi="Calibri" w:cs="Times New Roman"/>
        </w:rPr>
        <w:t>.</w:t>
      </w:r>
      <w:r w:rsidR="003E624A">
        <w:rPr>
          <w:rFonts w:ascii="Calibri" w:eastAsia="Calibri" w:hAnsi="Calibri" w:cs="Times New Roman"/>
        </w:rPr>
        <w:t xml:space="preserve"> </w:t>
      </w:r>
      <w:r w:rsidR="00211057">
        <w:rPr>
          <w:rFonts w:ascii="Calibri" w:eastAsia="Calibri" w:hAnsi="Calibri" w:cs="Times New Roman"/>
        </w:rPr>
        <w:t>AT</w:t>
      </w:r>
      <w:r w:rsidR="00613621">
        <w:rPr>
          <w:rFonts w:ascii="Calibri" w:eastAsia="Calibri" w:hAnsi="Calibri" w:cs="Times New Roman"/>
        </w:rPr>
        <w:t xml:space="preserve"> have </w:t>
      </w:r>
      <w:r w:rsidR="004F2902">
        <w:rPr>
          <w:rFonts w:ascii="Calibri" w:eastAsia="Calibri" w:hAnsi="Calibri" w:cs="Times New Roman"/>
        </w:rPr>
        <w:t xml:space="preserve">also </w:t>
      </w:r>
      <w:r w:rsidR="00815D2D">
        <w:rPr>
          <w:rFonts w:ascii="Calibri" w:eastAsia="Calibri" w:hAnsi="Calibri" w:cs="Times New Roman"/>
        </w:rPr>
        <w:t>prepared</w:t>
      </w:r>
      <w:r w:rsidR="004F2902">
        <w:rPr>
          <w:rFonts w:ascii="Calibri" w:eastAsia="Calibri" w:hAnsi="Calibri" w:cs="Times New Roman"/>
        </w:rPr>
        <w:t xml:space="preserve"> a</w:t>
      </w:r>
      <w:r w:rsidR="00A5448C">
        <w:rPr>
          <w:rFonts w:ascii="Calibri" w:eastAsia="Calibri" w:hAnsi="Calibri" w:cs="Times New Roman"/>
        </w:rPr>
        <w:t xml:space="preserve"> </w:t>
      </w:r>
      <w:r w:rsidR="003E624A">
        <w:rPr>
          <w:rFonts w:ascii="Calibri" w:eastAsia="Calibri" w:hAnsi="Calibri" w:cs="Times New Roman"/>
        </w:rPr>
        <w:t>Māngere East</w:t>
      </w:r>
      <w:r w:rsidR="00613621">
        <w:rPr>
          <w:rFonts w:ascii="Calibri" w:eastAsia="Calibri" w:hAnsi="Calibri" w:cs="Times New Roman"/>
        </w:rPr>
        <w:t xml:space="preserve"> Cycling</w:t>
      </w:r>
      <w:r w:rsidR="003E624A">
        <w:rPr>
          <w:rFonts w:ascii="Calibri" w:eastAsia="Calibri" w:hAnsi="Calibri" w:cs="Times New Roman"/>
        </w:rPr>
        <w:t xml:space="preserve"> </w:t>
      </w:r>
      <w:r w:rsidR="00613621">
        <w:rPr>
          <w:rFonts w:ascii="Calibri" w:eastAsia="Calibri" w:hAnsi="Calibri" w:cs="Times New Roman"/>
        </w:rPr>
        <w:t>S</w:t>
      </w:r>
      <w:r w:rsidR="003E624A">
        <w:rPr>
          <w:rFonts w:ascii="Calibri" w:eastAsia="Calibri" w:hAnsi="Calibri" w:cs="Times New Roman"/>
        </w:rPr>
        <w:t>ingle-</w:t>
      </w:r>
      <w:r w:rsidR="00613621">
        <w:rPr>
          <w:rFonts w:ascii="Calibri" w:eastAsia="Calibri" w:hAnsi="Calibri" w:cs="Times New Roman"/>
        </w:rPr>
        <w:t>S</w:t>
      </w:r>
      <w:r w:rsidR="003E624A">
        <w:rPr>
          <w:rFonts w:ascii="Calibri" w:eastAsia="Calibri" w:hAnsi="Calibri" w:cs="Times New Roman"/>
        </w:rPr>
        <w:t xml:space="preserve">tage </w:t>
      </w:r>
      <w:r w:rsidR="00613621">
        <w:rPr>
          <w:rFonts w:ascii="Calibri" w:eastAsia="Calibri" w:hAnsi="Calibri" w:cs="Times New Roman"/>
        </w:rPr>
        <w:t>B</w:t>
      </w:r>
      <w:r w:rsidR="003E624A">
        <w:rPr>
          <w:rFonts w:ascii="Calibri" w:eastAsia="Calibri" w:hAnsi="Calibri" w:cs="Times New Roman"/>
        </w:rPr>
        <w:t xml:space="preserve">usiness </w:t>
      </w:r>
      <w:r w:rsidR="00613621">
        <w:rPr>
          <w:rFonts w:ascii="Calibri" w:eastAsia="Calibri" w:hAnsi="Calibri" w:cs="Times New Roman"/>
        </w:rPr>
        <w:t>C</w:t>
      </w:r>
      <w:r w:rsidR="003E624A">
        <w:rPr>
          <w:rFonts w:ascii="Calibri" w:eastAsia="Calibri" w:hAnsi="Calibri" w:cs="Times New Roman"/>
        </w:rPr>
        <w:t>ase</w:t>
      </w:r>
      <w:r w:rsidR="004F2902">
        <w:rPr>
          <w:rFonts w:ascii="Calibri" w:eastAsia="Calibri" w:hAnsi="Calibri" w:cs="Times New Roman"/>
        </w:rPr>
        <w:t>,</w:t>
      </w:r>
      <w:r w:rsidR="00613621">
        <w:rPr>
          <w:rFonts w:ascii="Calibri" w:eastAsia="Calibri" w:hAnsi="Calibri" w:cs="Times New Roman"/>
        </w:rPr>
        <w:t xml:space="preserve"> but it</w:t>
      </w:r>
      <w:r w:rsidR="00945DDE">
        <w:rPr>
          <w:rFonts w:ascii="Calibri" w:eastAsia="Calibri" w:hAnsi="Calibri" w:cs="Times New Roman"/>
        </w:rPr>
        <w:t xml:space="preserve"> is</w:t>
      </w:r>
      <w:r w:rsidR="00613621">
        <w:rPr>
          <w:rFonts w:ascii="Calibri" w:eastAsia="Calibri" w:hAnsi="Calibri" w:cs="Times New Roman"/>
        </w:rPr>
        <w:t xml:space="preserve"> yet to produce any confirmed projects.</w:t>
      </w:r>
      <w:r w:rsidR="00821E7F">
        <w:rPr>
          <w:rFonts w:ascii="Calibri" w:eastAsia="Calibri" w:hAnsi="Calibri" w:cs="Times New Roman"/>
        </w:rPr>
        <w:t xml:space="preserve"> </w:t>
      </w:r>
    </w:p>
    <w:p w14:paraId="6C931178" w14:textId="22BC6DFA" w:rsidR="008871D5" w:rsidRDefault="008871D5" w:rsidP="001F71C2">
      <w:pPr>
        <w:pStyle w:val="Heading2"/>
      </w:pPr>
      <w:bookmarkStart w:id="12" w:name="_Toc114561873"/>
      <w:r w:rsidRPr="001F71C2">
        <w:t>Strategy and policy settings for active transport in Auckland</w:t>
      </w:r>
      <w:bookmarkEnd w:id="12"/>
    </w:p>
    <w:p w14:paraId="316B0BFA" w14:textId="699BC41B" w:rsidR="00AC2A89" w:rsidRDefault="008871D5" w:rsidP="003B3F5A">
      <w:r w:rsidRPr="00AC2A89">
        <w:t xml:space="preserve">Appendix 1 provides a review of </w:t>
      </w:r>
      <w:r w:rsidR="00F052FC" w:rsidRPr="00AC2A89">
        <w:t xml:space="preserve">key </w:t>
      </w:r>
      <w:r w:rsidRPr="00AC2A89">
        <w:t xml:space="preserve">strategy and policy documents </w:t>
      </w:r>
      <w:r w:rsidR="00F052FC" w:rsidRPr="00AC2A89">
        <w:t>relevant to planning and delivery of active mode</w:t>
      </w:r>
      <w:r w:rsidR="00945DDE">
        <w:t>s</w:t>
      </w:r>
      <w:r w:rsidR="00F052FC" w:rsidRPr="00AC2A89">
        <w:t xml:space="preserve"> infrastructure in Auckland. To briefly summarise </w:t>
      </w:r>
      <w:r w:rsidR="00F052FC">
        <w:t>the content and implications of these documents we draw on an analysis by Smithers (202</w:t>
      </w:r>
      <w:r w:rsidR="00B43385">
        <w:t>0</w:t>
      </w:r>
      <w:r w:rsidR="00F052FC">
        <w:t>).</w:t>
      </w:r>
      <w:r w:rsidR="00F052FC" w:rsidRPr="00AC2A89">
        <w:t xml:space="preserve"> </w:t>
      </w:r>
      <w:r w:rsidR="00D42478">
        <w:t>Broadly,</w:t>
      </w:r>
      <w:r w:rsidRPr="00245704">
        <w:t xml:space="preserve"> both national and local strategy and </w:t>
      </w:r>
      <w:r w:rsidRPr="00245704">
        <w:lastRenderedPageBreak/>
        <w:t xml:space="preserve">policy documents </w:t>
      </w:r>
      <w:r w:rsidR="00D42478">
        <w:t xml:space="preserve">highlight </w:t>
      </w:r>
      <w:r w:rsidRPr="00245704">
        <w:t xml:space="preserve">the importance of integration, </w:t>
      </w:r>
      <w:r w:rsidR="00D42478">
        <w:t xml:space="preserve">but </w:t>
      </w:r>
      <w:r w:rsidRPr="00245704">
        <w:t xml:space="preserve">pathways toward implementation are </w:t>
      </w:r>
      <w:r w:rsidR="00D42478">
        <w:t xml:space="preserve">often vague </w:t>
      </w:r>
      <w:r w:rsidRPr="00245704">
        <w:t xml:space="preserve">beyond </w:t>
      </w:r>
      <w:r w:rsidR="00D42478">
        <w:t>an aspirational level</w:t>
      </w:r>
      <w:r w:rsidR="0019020E">
        <w:t xml:space="preserve">, with committed funding </w:t>
      </w:r>
      <w:r w:rsidR="00945DDE">
        <w:t>frequently</w:t>
      </w:r>
      <w:r w:rsidR="0019020E">
        <w:t xml:space="preserve"> missing,</w:t>
      </w:r>
      <w:r w:rsidR="00D42478">
        <w:t xml:space="preserve"> and policies</w:t>
      </w:r>
      <w:r w:rsidR="00945DDE">
        <w:t xml:space="preserve"> that</w:t>
      </w:r>
      <w:r w:rsidR="00D42478">
        <w:t xml:space="preserve"> </w:t>
      </w:r>
      <w:r w:rsidRPr="00245704">
        <w:t>lack strategic integration. Smithers</w:t>
      </w:r>
      <w:r w:rsidR="00945DDE">
        <w:t>’</w:t>
      </w:r>
      <w:r w:rsidRPr="00245704">
        <w:t xml:space="preserve"> (202</w:t>
      </w:r>
      <w:r w:rsidR="00B43385">
        <w:t>0</w:t>
      </w:r>
      <w:r w:rsidRPr="00245704">
        <w:t>) analysis of the implications of the National Policy Statement:</w:t>
      </w:r>
      <w:r w:rsidR="001F71C2">
        <w:t xml:space="preserve"> </w:t>
      </w:r>
      <w:r w:rsidRPr="00245704">
        <w:t>Urban Development (NPS</w:t>
      </w:r>
      <w:r w:rsidR="00A717A2">
        <w:t>:</w:t>
      </w:r>
      <w:r w:rsidRPr="00245704">
        <w:t xml:space="preserve"> UD) for land use and transport integration makes clear the complexity of the current policy environment. </w:t>
      </w:r>
      <w:r w:rsidR="00D42478">
        <w:t>He</w:t>
      </w:r>
      <w:r w:rsidRPr="00245704">
        <w:t xml:space="preserve"> points</w:t>
      </w:r>
      <w:r w:rsidR="00E12B14">
        <w:t xml:space="preserve"> out that </w:t>
      </w:r>
      <w:r w:rsidRPr="00245704">
        <w:t>key policy documents for transport and land use planning commonly referenc</w:t>
      </w:r>
      <w:r w:rsidR="00E12B14">
        <w:t>e</w:t>
      </w:r>
      <w:r w:rsidRPr="00245704">
        <w:t xml:space="preserve"> each other but rarely provid</w:t>
      </w:r>
      <w:r w:rsidR="00E12B14">
        <w:t>e</w:t>
      </w:r>
      <w:r w:rsidRPr="00245704">
        <w:t xml:space="preserve"> the authority to direct decisions. Specifically, most documents require decision-making to “take account of” but do not “give effect to” relevant policies, requiring minimal practical integration for land use and transport planning agencies.</w:t>
      </w:r>
      <w:r w:rsidR="00E12B14">
        <w:t xml:space="preserve"> This </w:t>
      </w:r>
      <w:r w:rsidRPr="00245704">
        <w:t xml:space="preserve">makes for a complex and challenging planning environment in which central and local government agencies operate. </w:t>
      </w:r>
    </w:p>
    <w:p w14:paraId="62043543" w14:textId="124BAA57" w:rsidR="00D80A19" w:rsidRPr="003B3F5A" w:rsidRDefault="008871D5" w:rsidP="00AA03A4">
      <w:r w:rsidRPr="00245704">
        <w:t xml:space="preserve">Using </w:t>
      </w:r>
      <w:r w:rsidR="008A6351">
        <w:t>Māngere</w:t>
      </w:r>
      <w:r w:rsidR="00E12B14">
        <w:t xml:space="preserve"> West as </w:t>
      </w:r>
      <w:r w:rsidRPr="00245704">
        <w:t>an ‘on the ground’ example</w:t>
      </w:r>
      <w:r w:rsidR="00E12B14">
        <w:t>, we</w:t>
      </w:r>
      <w:r w:rsidRPr="00245704">
        <w:t xml:space="preserve"> </w:t>
      </w:r>
      <w:r w:rsidR="00AC2A89">
        <w:t xml:space="preserve">will </w:t>
      </w:r>
      <w:r w:rsidRPr="00245704">
        <w:t xml:space="preserve">examine </w:t>
      </w:r>
      <w:r w:rsidR="00460C81">
        <w:t xml:space="preserve">the </w:t>
      </w:r>
      <w:r w:rsidRPr="00245704">
        <w:t>inter-agency collaboration occurring under these policy settings</w:t>
      </w:r>
      <w:r w:rsidR="00AC2A89">
        <w:t xml:space="preserve"> for the design and delivery of </w:t>
      </w:r>
      <w:r w:rsidR="00D256D3">
        <w:t>active mode</w:t>
      </w:r>
      <w:r w:rsidR="00945DDE">
        <w:t>s</w:t>
      </w:r>
      <w:r w:rsidR="00D256D3">
        <w:t xml:space="preserve"> street infrastructure</w:t>
      </w:r>
      <w:r w:rsidR="00E12B14">
        <w:t>.</w:t>
      </w:r>
      <w:r w:rsidR="00AC2A89">
        <w:t xml:space="preserve"> Before </w:t>
      </w:r>
      <w:r w:rsidR="00460C81">
        <w:t>reporting on the</w:t>
      </w:r>
      <w:r w:rsidR="00AC2A89">
        <w:t xml:space="preserve"> empirical study</w:t>
      </w:r>
      <w:r w:rsidR="00460C81">
        <w:t>,</w:t>
      </w:r>
      <w:r w:rsidR="00AC2A89">
        <w:t xml:space="preserve"> we will </w:t>
      </w:r>
      <w:r w:rsidR="00460C81">
        <w:t xml:space="preserve">discuss </w:t>
      </w:r>
      <w:r w:rsidR="00AC2A89">
        <w:t xml:space="preserve">theoretical </w:t>
      </w:r>
      <w:r w:rsidR="00460C81">
        <w:t>approaches used in the research literature to investigate and understand the challenges of inter</w:t>
      </w:r>
      <w:r w:rsidR="00945DDE">
        <w:t>-</w:t>
      </w:r>
      <w:r w:rsidR="00460C81">
        <w:t>agency collaboration to support a modal transition to active travel</w:t>
      </w:r>
      <w:r w:rsidR="00D256D3">
        <w:t xml:space="preserve"> through changes to the street environment</w:t>
      </w:r>
      <w:r w:rsidR="00460C81">
        <w:t>.</w:t>
      </w:r>
    </w:p>
    <w:p w14:paraId="1C2D627B" w14:textId="6F4E81CB" w:rsidR="00E82637" w:rsidRPr="00245704" w:rsidRDefault="00E82637" w:rsidP="000961F1">
      <w:pPr>
        <w:pStyle w:val="Heading1"/>
      </w:pPr>
      <w:bookmarkStart w:id="13" w:name="_Toc114561874"/>
      <w:r w:rsidRPr="00245704">
        <w:t>Literature</w:t>
      </w:r>
      <w:r w:rsidR="00965870" w:rsidRPr="00245704">
        <w:t xml:space="preserve"> Review</w:t>
      </w:r>
      <w:bookmarkEnd w:id="13"/>
    </w:p>
    <w:p w14:paraId="564598B5" w14:textId="28078F59" w:rsidR="00965429" w:rsidRPr="0051045E" w:rsidRDefault="00334410" w:rsidP="000961F1">
      <w:r w:rsidRPr="00245704">
        <w:t xml:space="preserve">To explore the enablers and constraints </w:t>
      </w:r>
      <w:r w:rsidR="00945DDE">
        <w:t>for</w:t>
      </w:r>
      <w:r w:rsidRPr="00245704">
        <w:t xml:space="preserve"> effective inter-agency collaboration </w:t>
      </w:r>
      <w:r w:rsidR="00984D7E">
        <w:t xml:space="preserve">in land use and transport planning, </w:t>
      </w:r>
      <w:r w:rsidRPr="00245704">
        <w:t xml:space="preserve">several areas of literature are useful. Firstly, socio-technical systems theory is relevant for understanding </w:t>
      </w:r>
      <w:r w:rsidR="00C1033E" w:rsidRPr="00245704">
        <w:t xml:space="preserve">the social and material processes and networked relationships of organisations. Secondly, the multi-level perspective provides a framework for understanding socio-technical transitions. This networked understanding </w:t>
      </w:r>
      <w:r w:rsidR="00B97DAA">
        <w:t>allows</w:t>
      </w:r>
      <w:r w:rsidR="00C1033E" w:rsidRPr="00245704">
        <w:t xml:space="preserve"> the various scales of governance and decision-making that impact</w:t>
      </w:r>
      <w:r w:rsidR="00B97DAA">
        <w:t xml:space="preserve"> </w:t>
      </w:r>
      <w:r w:rsidR="00C1033E" w:rsidRPr="00245704">
        <w:t>integration between land use and transport planning agencies</w:t>
      </w:r>
      <w:r w:rsidR="00B97DAA">
        <w:t xml:space="preserve"> to be examined. </w:t>
      </w:r>
    </w:p>
    <w:p w14:paraId="2215A377" w14:textId="37EFA343" w:rsidR="00D50D8A" w:rsidRPr="00245704" w:rsidRDefault="00CE1B8B" w:rsidP="00A33B4B">
      <w:pPr>
        <w:pStyle w:val="Heading2"/>
      </w:pPr>
      <w:bookmarkStart w:id="14" w:name="_Toc114561875"/>
      <w:r w:rsidRPr="00245704">
        <w:t xml:space="preserve">A </w:t>
      </w:r>
      <w:r w:rsidR="00DF5CC4">
        <w:t>s</w:t>
      </w:r>
      <w:r w:rsidR="00554BE2" w:rsidRPr="00245704">
        <w:t>ocio-technical</w:t>
      </w:r>
      <w:r w:rsidRPr="00245704">
        <w:t xml:space="preserve"> </w:t>
      </w:r>
      <w:r w:rsidR="00DF5CC4">
        <w:t>s</w:t>
      </w:r>
      <w:r w:rsidRPr="00245704">
        <w:t xml:space="preserve">ystems </w:t>
      </w:r>
      <w:r w:rsidR="00DF5CC4">
        <w:t>a</w:t>
      </w:r>
      <w:r w:rsidRPr="00245704">
        <w:t>pproach</w:t>
      </w:r>
      <w:bookmarkEnd w:id="14"/>
    </w:p>
    <w:p w14:paraId="754A8915" w14:textId="510CE0C8" w:rsidR="00554BE2" w:rsidRPr="00245704" w:rsidRDefault="00CE1B8B" w:rsidP="000961F1">
      <w:r w:rsidRPr="00245704">
        <w:t>L</w:t>
      </w:r>
      <w:r w:rsidR="00554BE2" w:rsidRPr="00245704">
        <w:t xml:space="preserve">and use and transport planning agencies are </w:t>
      </w:r>
      <w:r w:rsidRPr="00245704">
        <w:t>large</w:t>
      </w:r>
      <w:r w:rsidR="00AF1697" w:rsidRPr="00245704">
        <w:t xml:space="preserve"> and complex</w:t>
      </w:r>
      <w:r w:rsidRPr="00245704">
        <w:t xml:space="preserve"> </w:t>
      </w:r>
      <w:r w:rsidR="00554BE2" w:rsidRPr="00245704">
        <w:t>socio-technical systems (</w:t>
      </w:r>
      <w:proofErr w:type="spellStart"/>
      <w:r w:rsidR="00554BE2" w:rsidRPr="00245704">
        <w:t>Bijker</w:t>
      </w:r>
      <w:proofErr w:type="spellEnd"/>
      <w:r w:rsidR="00554BE2" w:rsidRPr="00245704">
        <w:t xml:space="preserve">, 1995; </w:t>
      </w:r>
      <w:proofErr w:type="spellStart"/>
      <w:r w:rsidR="00554BE2" w:rsidRPr="00245704">
        <w:t>Bijker</w:t>
      </w:r>
      <w:proofErr w:type="spellEnd"/>
      <w:r w:rsidR="00554BE2" w:rsidRPr="00245704">
        <w:t xml:space="preserve"> &amp; Law, 1992; </w:t>
      </w:r>
      <w:proofErr w:type="spellStart"/>
      <w:r w:rsidR="00554BE2" w:rsidRPr="00245704">
        <w:t>Orlikowski</w:t>
      </w:r>
      <w:proofErr w:type="spellEnd"/>
      <w:r w:rsidR="00554BE2" w:rsidRPr="00245704">
        <w:t xml:space="preserve"> &amp; </w:t>
      </w:r>
      <w:proofErr w:type="spellStart"/>
      <w:r w:rsidR="00554BE2" w:rsidRPr="00245704">
        <w:t>Iacono</w:t>
      </w:r>
      <w:proofErr w:type="spellEnd"/>
      <w:r w:rsidR="00554BE2" w:rsidRPr="00245704">
        <w:t xml:space="preserve">, 2001). </w:t>
      </w:r>
      <w:r w:rsidRPr="00245704">
        <w:t>T</w:t>
      </w:r>
      <w:r w:rsidR="00554BE2" w:rsidRPr="00245704">
        <w:t>he regulatory (e.g., policies, legislation and guidelines) and technological components (e.g., software, databases and other digital components) that inform decision-making within these agencies are bound</w:t>
      </w:r>
      <w:r w:rsidR="00945DDE">
        <w:t xml:space="preserve"> </w:t>
      </w:r>
      <w:r w:rsidR="00554BE2" w:rsidRPr="00245704">
        <w:t xml:space="preserve">up in the </w:t>
      </w:r>
      <w:r w:rsidR="00AF1697" w:rsidRPr="00245704">
        <w:t xml:space="preserve">various </w:t>
      </w:r>
      <w:r w:rsidR="00554BE2" w:rsidRPr="00245704">
        <w:t>social aspects of organising. These social aspects include inter-personal relationships, institutional cultures and norms of practice (</w:t>
      </w:r>
      <w:proofErr w:type="spellStart"/>
      <w:r w:rsidR="00554BE2" w:rsidRPr="00245704">
        <w:t>Fedorowicz</w:t>
      </w:r>
      <w:proofErr w:type="spellEnd"/>
      <w:r w:rsidR="00554BE2" w:rsidRPr="00245704">
        <w:t xml:space="preserve"> et al., 2014).</w:t>
      </w:r>
      <w:r w:rsidR="00A94BFA" w:rsidRPr="00245704">
        <w:t xml:space="preserve"> </w:t>
      </w:r>
      <w:r w:rsidR="00554BE2" w:rsidRPr="00245704">
        <w:t xml:space="preserve">Urban planning outcomes are </w:t>
      </w:r>
      <w:r w:rsidR="00AF1697" w:rsidRPr="00245704">
        <w:t xml:space="preserve">therefore </w:t>
      </w:r>
      <w:r w:rsidR="00554BE2" w:rsidRPr="00245704">
        <w:t>shaped by</w:t>
      </w:r>
      <w:r w:rsidR="00AF1697" w:rsidRPr="00245704">
        <w:t xml:space="preserve"> these various</w:t>
      </w:r>
      <w:r w:rsidR="00554BE2" w:rsidRPr="00245704">
        <w:t xml:space="preserve"> social</w:t>
      </w:r>
      <w:r w:rsidR="001F71C2">
        <w:t xml:space="preserve"> </w:t>
      </w:r>
      <w:r w:rsidR="00554BE2" w:rsidRPr="00245704">
        <w:t>and</w:t>
      </w:r>
      <w:r w:rsidR="00E11375">
        <w:t>,</w:t>
      </w:r>
      <w:r w:rsidR="00554BE2" w:rsidRPr="00245704">
        <w:t xml:space="preserve"> more specificall</w:t>
      </w:r>
      <w:r w:rsidR="001F71C2">
        <w:t>y,</w:t>
      </w:r>
      <w:r w:rsidR="00554BE2" w:rsidRPr="00245704">
        <w:t xml:space="preserve"> organisational </w:t>
      </w:r>
      <w:r w:rsidR="00DC7B9A">
        <w:t>features</w:t>
      </w:r>
      <w:r w:rsidR="00AF1697" w:rsidRPr="00245704">
        <w:t xml:space="preserve"> – </w:t>
      </w:r>
      <w:r w:rsidR="00554BE2" w:rsidRPr="00245704">
        <w:t xml:space="preserve">such as governance structures and decision-making processes; key users and stakeholders; </w:t>
      </w:r>
      <w:r w:rsidR="00AF1697" w:rsidRPr="00245704">
        <w:t xml:space="preserve">institutional </w:t>
      </w:r>
      <w:r w:rsidR="00554BE2" w:rsidRPr="00245704">
        <w:t>norms, rules and expectations; and the need for external resources (Dawes &amp; Pardo, 2004; Pardo, Gil-Garcia, &amp; Burke, 2008).</w:t>
      </w:r>
    </w:p>
    <w:p w14:paraId="4779D327" w14:textId="587F12B7" w:rsidR="00554BE2" w:rsidRPr="00245704" w:rsidRDefault="00D50D8A" w:rsidP="000961F1">
      <w:r w:rsidRPr="00245704">
        <w:t>If b</w:t>
      </w:r>
      <w:r w:rsidR="00554BE2" w:rsidRPr="00245704">
        <w:t xml:space="preserve">oth technological and social forces shape the outcomes of urban </w:t>
      </w:r>
      <w:r w:rsidR="00554BE2" w:rsidRPr="001F71C2">
        <w:t>planning, t</w:t>
      </w:r>
      <w:r w:rsidRPr="001F71C2">
        <w:t>hen</w:t>
      </w:r>
      <w:r w:rsidR="00554BE2" w:rsidRPr="00245704">
        <w:t xml:space="preserve"> solutions to </w:t>
      </w:r>
      <w:r w:rsidRPr="00245704">
        <w:t xml:space="preserve">urban </w:t>
      </w:r>
      <w:r w:rsidR="00554BE2" w:rsidRPr="00245704">
        <w:t xml:space="preserve">planning problems </w:t>
      </w:r>
      <w:r w:rsidRPr="00245704">
        <w:t xml:space="preserve">must </w:t>
      </w:r>
      <w:r w:rsidR="00AF1697" w:rsidRPr="00245704">
        <w:t xml:space="preserve">likewise </w:t>
      </w:r>
      <w:r w:rsidR="00400437" w:rsidRPr="00245704">
        <w:t>consider</w:t>
      </w:r>
      <w:r w:rsidRPr="00245704">
        <w:t xml:space="preserve"> both</w:t>
      </w:r>
      <w:r w:rsidR="00554BE2" w:rsidRPr="00245704">
        <w:t xml:space="preserve"> technological and social aspects (</w:t>
      </w:r>
      <w:proofErr w:type="spellStart"/>
      <w:r w:rsidR="001F71C2" w:rsidRPr="001F71C2">
        <w:t>Bijker</w:t>
      </w:r>
      <w:proofErr w:type="spellEnd"/>
      <w:r w:rsidR="001F71C2" w:rsidRPr="001F71C2">
        <w:t>, 1995</w:t>
      </w:r>
      <w:r w:rsidR="001F71C2">
        <w:t xml:space="preserve">; </w:t>
      </w:r>
      <w:r w:rsidR="00554BE2" w:rsidRPr="00245704">
        <w:t>Janssen</w:t>
      </w:r>
      <w:r w:rsidR="00C72B51" w:rsidRPr="00245704">
        <w:t xml:space="preserve"> et al., </w:t>
      </w:r>
      <w:r w:rsidR="00554BE2" w:rsidRPr="00245704">
        <w:t>2010</w:t>
      </w:r>
      <w:r w:rsidR="001F71C2">
        <w:t xml:space="preserve">). </w:t>
      </w:r>
      <w:r w:rsidR="002432C1" w:rsidRPr="00245704">
        <w:t xml:space="preserve">Overlooking social aspects of change </w:t>
      </w:r>
      <w:r w:rsidR="007B0165">
        <w:t>can</w:t>
      </w:r>
      <w:r w:rsidR="002432C1" w:rsidRPr="00245704">
        <w:t xml:space="preserve"> </w:t>
      </w:r>
      <w:r w:rsidR="00DC7B9A">
        <w:t>loc</w:t>
      </w:r>
      <w:r w:rsidR="007B0165">
        <w:t xml:space="preserve">k </w:t>
      </w:r>
      <w:r w:rsidR="00DC7B9A">
        <w:t>in</w:t>
      </w:r>
      <w:r w:rsidR="002432C1" w:rsidRPr="00245704">
        <w:t xml:space="preserve"> </w:t>
      </w:r>
      <w:r w:rsidR="00DC7B9A" w:rsidRPr="00245704">
        <w:t xml:space="preserve">‘business-as-usual’ practices and decision-making </w:t>
      </w:r>
      <w:r w:rsidR="007B0165">
        <w:t>by</w:t>
      </w:r>
      <w:r w:rsidR="00DC7B9A">
        <w:t xml:space="preserve"> </w:t>
      </w:r>
      <w:r w:rsidR="002432C1" w:rsidRPr="00245704">
        <w:t>mask</w:t>
      </w:r>
      <w:r w:rsidR="007B0165">
        <w:t>ing</w:t>
      </w:r>
      <w:r w:rsidR="002432C1" w:rsidRPr="00245704">
        <w:t xml:space="preserve"> </w:t>
      </w:r>
      <w:r w:rsidR="007B0165">
        <w:t xml:space="preserve">the </w:t>
      </w:r>
      <w:r w:rsidR="00DC7B9A">
        <w:t>‘ways of working’ that</w:t>
      </w:r>
      <w:r w:rsidR="002432C1" w:rsidRPr="00245704">
        <w:t xml:space="preserve"> prevent better planning outcomes</w:t>
      </w:r>
      <w:r w:rsidR="007B0165">
        <w:t>.</w:t>
      </w:r>
      <w:r w:rsidRPr="00245704">
        <w:t xml:space="preserve"> </w:t>
      </w:r>
      <w:r w:rsidR="00400437" w:rsidRPr="00245704">
        <w:t>For example, established ways of working often become highly familiar and automatic to those working within existing systems</w:t>
      </w:r>
      <w:r w:rsidR="00E11375">
        <w:t>,</w:t>
      </w:r>
      <w:r w:rsidR="007B0165">
        <w:t xml:space="preserve"> and </w:t>
      </w:r>
      <w:r w:rsidR="00400437" w:rsidRPr="00245704">
        <w:t xml:space="preserve">taken-for-granted </w:t>
      </w:r>
      <w:r w:rsidR="002B1600">
        <w:t xml:space="preserve">practices </w:t>
      </w:r>
      <w:r w:rsidR="00400437" w:rsidRPr="00245704">
        <w:t xml:space="preserve">tend to </w:t>
      </w:r>
      <w:r w:rsidR="002B1600">
        <w:t xml:space="preserve">go unseen, </w:t>
      </w:r>
      <w:r w:rsidR="00400437" w:rsidRPr="00245704">
        <w:t>presumed to be unproblematic (</w:t>
      </w:r>
      <w:proofErr w:type="spellStart"/>
      <w:r w:rsidR="00400437" w:rsidRPr="00245704">
        <w:t>Orlikowski</w:t>
      </w:r>
      <w:proofErr w:type="spellEnd"/>
      <w:r w:rsidR="00400437" w:rsidRPr="00245704">
        <w:t xml:space="preserve"> &amp; </w:t>
      </w:r>
      <w:proofErr w:type="spellStart"/>
      <w:r w:rsidR="00400437" w:rsidRPr="00245704">
        <w:t>Iacono</w:t>
      </w:r>
      <w:proofErr w:type="spellEnd"/>
      <w:r w:rsidR="00400437" w:rsidRPr="00245704">
        <w:t>, 2001). A socio-technical systems a</w:t>
      </w:r>
      <w:r w:rsidR="002B1600">
        <w:t>nalysis</w:t>
      </w:r>
      <w:r w:rsidR="00400437" w:rsidRPr="00245704">
        <w:t xml:space="preserve"> </w:t>
      </w:r>
      <w:r w:rsidR="001E3A1D" w:rsidRPr="00245704">
        <w:t>explicitly</w:t>
      </w:r>
      <w:r w:rsidR="00400437" w:rsidRPr="00245704">
        <w:t xml:space="preserve"> calls for </w:t>
      </w:r>
      <w:r w:rsidR="002B1600">
        <w:t xml:space="preserve">an examination of the interwoven nature of </w:t>
      </w:r>
      <w:r w:rsidR="00400437" w:rsidRPr="00245704">
        <w:t xml:space="preserve">social </w:t>
      </w:r>
      <w:r w:rsidR="001E3A1D" w:rsidRPr="00245704">
        <w:t xml:space="preserve">and technical </w:t>
      </w:r>
      <w:r w:rsidR="00400437" w:rsidRPr="00245704">
        <w:t>aspects</w:t>
      </w:r>
      <w:r w:rsidR="002B1600">
        <w:t xml:space="preserve"> of organisational practices</w:t>
      </w:r>
      <w:r w:rsidR="00823075">
        <w:t>, and how they ultimately influence practices and outcomes.</w:t>
      </w:r>
      <w:r w:rsidR="00116275" w:rsidRPr="00116275">
        <w:t xml:space="preserve"> </w:t>
      </w:r>
    </w:p>
    <w:p w14:paraId="68F2E0D3" w14:textId="16F842DF" w:rsidR="00134051" w:rsidRDefault="00D50D8A" w:rsidP="000961F1">
      <w:r w:rsidRPr="00245704">
        <w:lastRenderedPageBreak/>
        <w:t>Organisational systems</w:t>
      </w:r>
      <w:r w:rsidR="00554BE2" w:rsidRPr="00245704">
        <w:t xml:space="preserve"> </w:t>
      </w:r>
      <w:r w:rsidRPr="00245704">
        <w:t xml:space="preserve">tend to be </w:t>
      </w:r>
      <w:r w:rsidR="00116275">
        <w:t>nested within</w:t>
      </w:r>
      <w:r w:rsidR="00554BE2" w:rsidRPr="00245704">
        <w:t xml:space="preserve"> larger social and political environment</w:t>
      </w:r>
      <w:r w:rsidRPr="00245704">
        <w:t>s</w:t>
      </w:r>
      <w:r w:rsidR="00554BE2" w:rsidRPr="00245704">
        <w:t xml:space="preserve"> </w:t>
      </w:r>
      <w:r w:rsidR="00686C2E">
        <w:t xml:space="preserve">and these can </w:t>
      </w:r>
      <w:r w:rsidR="00DE7479">
        <w:t xml:space="preserve">influence collaborative practices </w:t>
      </w:r>
      <w:r w:rsidR="00554BE2" w:rsidRPr="00245704">
        <w:t>(Janssen et al., 2010; Lee</w:t>
      </w:r>
      <w:r w:rsidR="009F56AD" w:rsidRPr="00245704">
        <w:t xml:space="preserve"> et al.,</w:t>
      </w:r>
      <w:r w:rsidR="00554BE2" w:rsidRPr="00245704">
        <w:t xml:space="preserve"> 2011). For example, in a review of public sector </w:t>
      </w:r>
      <w:r w:rsidRPr="001D19BC">
        <w:t>collaboration</w:t>
      </w:r>
      <w:r w:rsidR="00554BE2" w:rsidRPr="001D19BC">
        <w:t xml:space="preserve"> </w:t>
      </w:r>
      <w:r w:rsidRPr="001D19BC">
        <w:t>research,</w:t>
      </w:r>
      <w:r w:rsidR="00554BE2" w:rsidRPr="001D19BC">
        <w:t xml:space="preserve"> Yang and Maxwell (2011) identified 11 factors interacting in</w:t>
      </w:r>
      <w:r w:rsidR="00E11375" w:rsidRPr="001D19BC">
        <w:t xml:space="preserve"> a</w:t>
      </w:r>
      <w:r w:rsidR="00554BE2" w:rsidRPr="001D19BC">
        <w:t xml:space="preserve"> complex fashion </w:t>
      </w:r>
      <w:r w:rsidRPr="001D19BC">
        <w:t>that</w:t>
      </w:r>
      <w:r w:rsidR="00554BE2" w:rsidRPr="001D19BC">
        <w:t xml:space="preserve"> influence</w:t>
      </w:r>
      <w:r w:rsidRPr="001D19BC">
        <w:t>d the</w:t>
      </w:r>
      <w:r w:rsidR="00554BE2" w:rsidRPr="001D19BC">
        <w:t xml:space="preserve"> success</w:t>
      </w:r>
      <w:r w:rsidRPr="001D19BC">
        <w:t xml:space="preserve"> of outcomes</w:t>
      </w:r>
      <w:r w:rsidR="00554BE2" w:rsidRPr="001D19BC">
        <w:t>. They found that environmental factors (e.g.</w:t>
      </w:r>
      <w:r w:rsidRPr="001D19BC">
        <w:t>,</w:t>
      </w:r>
      <w:r w:rsidR="00554BE2" w:rsidRPr="001D19BC">
        <w:t xml:space="preserve"> external funding, statutory mandates)</w:t>
      </w:r>
      <w:r w:rsidRPr="001D19BC">
        <w:t xml:space="preserve"> were significant in influencing</w:t>
      </w:r>
      <w:r w:rsidR="00BD2E25" w:rsidRPr="001D19BC">
        <w:t xml:space="preserve"> the types of collaborations that</w:t>
      </w:r>
      <w:r w:rsidR="00CE1B8B" w:rsidRPr="001D19BC">
        <w:t xml:space="preserve"> emerged</w:t>
      </w:r>
      <w:r w:rsidR="00554BE2" w:rsidRPr="001D19BC">
        <w:t xml:space="preserve">, demonstrating </w:t>
      </w:r>
      <w:r w:rsidR="00CE1B8B" w:rsidRPr="001D19BC">
        <w:t>a</w:t>
      </w:r>
      <w:r w:rsidR="00554BE2" w:rsidRPr="001D19BC">
        <w:t xml:space="preserve"> high dependen</w:t>
      </w:r>
      <w:r w:rsidR="00CE1B8B" w:rsidRPr="001D19BC">
        <w:t>ce on</w:t>
      </w:r>
      <w:r w:rsidR="00554BE2" w:rsidRPr="001D19BC">
        <w:t xml:space="preserve"> external conditions. </w:t>
      </w:r>
      <w:r w:rsidR="00116275" w:rsidRPr="001D19BC">
        <w:t>W</w:t>
      </w:r>
      <w:r w:rsidR="00554BE2" w:rsidRPr="001D19BC">
        <w:t xml:space="preserve">hile </w:t>
      </w:r>
      <w:r w:rsidR="00DE7479" w:rsidRPr="001D19BC">
        <w:t>identifying</w:t>
      </w:r>
      <w:r w:rsidR="00554BE2" w:rsidRPr="001D19BC">
        <w:t xml:space="preserve"> commonalities and patterns </w:t>
      </w:r>
      <w:r w:rsidR="00CE1B8B" w:rsidRPr="001D19BC">
        <w:t>in public sector collaborations</w:t>
      </w:r>
      <w:r w:rsidR="00554BE2" w:rsidRPr="001D19BC">
        <w:t xml:space="preserve">, </w:t>
      </w:r>
      <w:r w:rsidR="00DE7479" w:rsidRPr="001D19BC">
        <w:t xml:space="preserve">the study concluded </w:t>
      </w:r>
      <w:r w:rsidR="00554BE2" w:rsidRPr="001D19BC">
        <w:t xml:space="preserve">each </w:t>
      </w:r>
      <w:r w:rsidR="00CE1B8B" w:rsidRPr="001D19BC">
        <w:t>network</w:t>
      </w:r>
      <w:r w:rsidR="00554BE2" w:rsidRPr="001D19BC">
        <w:t xml:space="preserve"> is unique</w:t>
      </w:r>
      <w:r w:rsidR="00554BE2" w:rsidRPr="00245704">
        <w:t xml:space="preserve"> </w:t>
      </w:r>
      <w:r w:rsidR="00DE7479">
        <w:t xml:space="preserve">due to specific </w:t>
      </w:r>
      <w:r w:rsidR="00554BE2" w:rsidRPr="00245704">
        <w:t>institutional setting</w:t>
      </w:r>
      <w:r w:rsidR="00DE7479">
        <w:t>s</w:t>
      </w:r>
      <w:r w:rsidR="00554BE2" w:rsidRPr="00245704">
        <w:t xml:space="preserve">, goals, </w:t>
      </w:r>
      <w:r w:rsidR="00E11375">
        <w:t xml:space="preserve">ways of </w:t>
      </w:r>
      <w:r w:rsidR="00554BE2" w:rsidRPr="00245704">
        <w:t>functioning, membership and governance.</w:t>
      </w:r>
      <w:r w:rsidR="008D6402" w:rsidRPr="00245704">
        <w:t xml:space="preserve"> As cover</w:t>
      </w:r>
      <w:r w:rsidR="00E11375">
        <w:t>ed</w:t>
      </w:r>
      <w:r w:rsidR="008D6402" w:rsidRPr="00245704">
        <w:t xml:space="preserve"> in</w:t>
      </w:r>
      <w:r w:rsidR="00E11375">
        <w:t xml:space="preserve"> the</w:t>
      </w:r>
      <w:r w:rsidR="008D6402" w:rsidRPr="00245704">
        <w:t xml:space="preserve"> document analysis,</w:t>
      </w:r>
      <w:r w:rsidR="001E3A1D" w:rsidRPr="00245704">
        <w:t xml:space="preserve"> </w:t>
      </w:r>
      <w:r w:rsidR="008D6402" w:rsidRPr="00245704">
        <w:t>Smithers</w:t>
      </w:r>
      <w:r w:rsidR="00E11375">
        <w:t>’</w:t>
      </w:r>
      <w:r w:rsidR="008D6402" w:rsidRPr="00245704">
        <w:t xml:space="preserve"> (202</w:t>
      </w:r>
      <w:r w:rsidR="00B43385">
        <w:t>0</w:t>
      </w:r>
      <w:r w:rsidR="008D6402" w:rsidRPr="00245704">
        <w:t xml:space="preserve">) review of New Zealand’s </w:t>
      </w:r>
      <w:r w:rsidR="00A717A2">
        <w:t>NPS: UD</w:t>
      </w:r>
      <w:r w:rsidR="008D6402" w:rsidRPr="00245704">
        <w:t xml:space="preserve"> provides a clear example of</w:t>
      </w:r>
      <w:r w:rsidR="00400C00">
        <w:t xml:space="preserve"> how a </w:t>
      </w:r>
      <w:r w:rsidR="008D6402" w:rsidRPr="00245704">
        <w:t xml:space="preserve">lack of </w:t>
      </w:r>
      <w:r w:rsidR="00400C00">
        <w:t>regulatory</w:t>
      </w:r>
      <w:r w:rsidR="008D6402" w:rsidRPr="00245704">
        <w:t xml:space="preserve"> alignment can </w:t>
      </w:r>
      <w:r w:rsidR="00DE7479">
        <w:t>impede</w:t>
      </w:r>
      <w:r w:rsidR="008D6402" w:rsidRPr="00245704">
        <w:t xml:space="preserve"> integrated planning.</w:t>
      </w:r>
    </w:p>
    <w:p w14:paraId="172477BA" w14:textId="7BD29375" w:rsidR="00554BE2" w:rsidRPr="00245704" w:rsidRDefault="00A94BFA" w:rsidP="000961F1">
      <w:r w:rsidRPr="00245704">
        <w:t>Socio-technical systems</w:t>
      </w:r>
      <w:r w:rsidR="00951761" w:rsidRPr="00245704">
        <w:t xml:space="preserve"> also</w:t>
      </w:r>
      <w:r w:rsidRPr="00245704">
        <w:t xml:space="preserve"> operate across multiple</w:t>
      </w:r>
      <w:r w:rsidR="00554BE2" w:rsidRPr="00245704">
        <w:t xml:space="preserve"> boundaries</w:t>
      </w:r>
      <w:r w:rsidR="00951761" w:rsidRPr="00245704">
        <w:t>, between different</w:t>
      </w:r>
      <w:r w:rsidR="00554BE2" w:rsidRPr="00245704">
        <w:t xml:space="preserve"> </w:t>
      </w:r>
      <w:r w:rsidR="00951761" w:rsidRPr="00245704">
        <w:t>regulatory</w:t>
      </w:r>
      <w:r w:rsidR="00554BE2" w:rsidRPr="00245704">
        <w:t xml:space="preserve"> </w:t>
      </w:r>
      <w:r w:rsidR="00951761" w:rsidRPr="00245704">
        <w:t>or</w:t>
      </w:r>
      <w:r w:rsidR="00554BE2" w:rsidRPr="00245704">
        <w:t xml:space="preserve"> funding </w:t>
      </w:r>
      <w:r w:rsidR="00951761" w:rsidRPr="00245704">
        <w:t>bodies</w:t>
      </w:r>
      <w:r w:rsidR="00686C2E">
        <w:t>, a</w:t>
      </w:r>
      <w:r w:rsidR="008E5C0D">
        <w:t>nd while s</w:t>
      </w:r>
      <w:r w:rsidR="00951761" w:rsidRPr="00245704">
        <w:t xml:space="preserve">ome organisational networks </w:t>
      </w:r>
      <w:r w:rsidR="008E5C0D">
        <w:t>may</w:t>
      </w:r>
      <w:r w:rsidR="00554BE2" w:rsidRPr="00245704">
        <w:t xml:space="preserve"> coexist</w:t>
      </w:r>
      <w:r w:rsidR="00951761" w:rsidRPr="00245704">
        <w:t xml:space="preserve">, others </w:t>
      </w:r>
      <w:r w:rsidR="008E5C0D">
        <w:t xml:space="preserve">will </w:t>
      </w:r>
      <w:r w:rsidR="00951761" w:rsidRPr="00245704">
        <w:t>have</w:t>
      </w:r>
      <w:r w:rsidR="00554BE2" w:rsidRPr="00245704">
        <w:t xml:space="preserve"> compet</w:t>
      </w:r>
      <w:r w:rsidR="00951761" w:rsidRPr="00245704">
        <w:t>ing interests</w:t>
      </w:r>
      <w:r w:rsidR="00554BE2" w:rsidRPr="00245704">
        <w:t xml:space="preserve">. </w:t>
      </w:r>
      <w:r w:rsidR="00206D53" w:rsidRPr="00245704">
        <w:t>Crossing multiple b</w:t>
      </w:r>
      <w:r w:rsidR="00554BE2" w:rsidRPr="00245704">
        <w:t>oundar</w:t>
      </w:r>
      <w:r w:rsidR="00206D53" w:rsidRPr="00245704">
        <w:t>ies</w:t>
      </w:r>
      <w:r w:rsidR="00554BE2" w:rsidRPr="00245704">
        <w:t xml:space="preserve"> also implies</w:t>
      </w:r>
      <w:r w:rsidR="00206D53" w:rsidRPr="00245704">
        <w:t xml:space="preserve"> there will be</w:t>
      </w:r>
      <w:r w:rsidR="00554BE2" w:rsidRPr="00245704">
        <w:t xml:space="preserve"> multiple, overlapping internal and external stakeholders (Chun &amp; Rainey, 2005).</w:t>
      </w:r>
      <w:r w:rsidR="002A1A4F" w:rsidRPr="00245704">
        <w:t xml:space="preserve"> </w:t>
      </w:r>
      <w:r w:rsidR="009B53EF">
        <w:t>Hence, s</w:t>
      </w:r>
      <w:r w:rsidR="00206D53" w:rsidRPr="00245704">
        <w:t>ocio-technical</w:t>
      </w:r>
      <w:r w:rsidR="00554BE2" w:rsidRPr="00245704">
        <w:t xml:space="preserve"> observations </w:t>
      </w:r>
      <w:r w:rsidR="00206D53" w:rsidRPr="00245704">
        <w:t>can be</w:t>
      </w:r>
      <w:r w:rsidR="00554BE2" w:rsidRPr="00245704">
        <w:t xml:space="preserve"> wide-ranging</w:t>
      </w:r>
      <w:r w:rsidR="007102DE" w:rsidRPr="00245704">
        <w:t xml:space="preserve"> </w:t>
      </w:r>
      <w:r w:rsidR="009B53EF">
        <w:t>as they usually</w:t>
      </w:r>
      <w:r w:rsidR="00554BE2" w:rsidRPr="00245704">
        <w:t xml:space="preserve"> encompass</w:t>
      </w:r>
      <w:r w:rsidR="009B53EF">
        <w:t xml:space="preserve"> the ways of working of</w:t>
      </w:r>
      <w:r w:rsidR="00554BE2" w:rsidRPr="00245704">
        <w:t xml:space="preserve"> both technical and </w:t>
      </w:r>
      <w:r w:rsidR="00206D53" w:rsidRPr="00245704">
        <w:t>organisational</w:t>
      </w:r>
      <w:r w:rsidR="00554BE2" w:rsidRPr="00245704">
        <w:t xml:space="preserve"> staff and management within </w:t>
      </w:r>
      <w:r w:rsidR="009B53EF">
        <w:t xml:space="preserve">a </w:t>
      </w:r>
      <w:r w:rsidR="00554BE2" w:rsidRPr="00245704">
        <w:t>collaboration</w:t>
      </w:r>
      <w:r w:rsidR="007102DE" w:rsidRPr="00245704">
        <w:t xml:space="preserve"> and</w:t>
      </w:r>
      <w:r w:rsidR="00554BE2" w:rsidRPr="00245704">
        <w:t xml:space="preserve"> among participating </w:t>
      </w:r>
      <w:r w:rsidR="00206D53" w:rsidRPr="00245704">
        <w:t>organisation</w:t>
      </w:r>
      <w:r w:rsidR="00554BE2" w:rsidRPr="00245704">
        <w:t>s</w:t>
      </w:r>
      <w:r w:rsidR="00206D53" w:rsidRPr="00245704">
        <w:t xml:space="preserve"> (</w:t>
      </w:r>
      <w:proofErr w:type="spellStart"/>
      <w:r w:rsidR="00206D53" w:rsidRPr="00245704">
        <w:t>Fedorowicz</w:t>
      </w:r>
      <w:proofErr w:type="spellEnd"/>
      <w:r w:rsidR="00206D53" w:rsidRPr="00245704">
        <w:t xml:space="preserve"> et al., 2014)</w:t>
      </w:r>
      <w:r w:rsidR="00554BE2" w:rsidRPr="00245704">
        <w:t xml:space="preserve">. All of these individuals </w:t>
      </w:r>
      <w:r w:rsidR="00E11375">
        <w:t>and</w:t>
      </w:r>
      <w:r w:rsidR="00554BE2" w:rsidRPr="00245704">
        <w:t xml:space="preserve"> groups </w:t>
      </w:r>
      <w:r w:rsidR="002A1A4F" w:rsidRPr="00245704">
        <w:t>stand to</w:t>
      </w:r>
      <w:r w:rsidR="007102DE" w:rsidRPr="00245704">
        <w:t xml:space="preserve"> benefit from a deepened</w:t>
      </w:r>
      <w:r w:rsidR="00554BE2" w:rsidRPr="00245704">
        <w:t xml:space="preserve"> aware</w:t>
      </w:r>
      <w:r w:rsidR="007102DE" w:rsidRPr="00245704">
        <w:t>ness</w:t>
      </w:r>
      <w:r w:rsidR="00554BE2" w:rsidRPr="00245704">
        <w:t xml:space="preserve"> of how socio</w:t>
      </w:r>
      <w:r w:rsidR="007102DE" w:rsidRPr="00245704">
        <w:t>-</w:t>
      </w:r>
      <w:r w:rsidR="00554BE2" w:rsidRPr="00245704">
        <w:t>technical factors intertwine.</w:t>
      </w:r>
    </w:p>
    <w:p w14:paraId="5DF6139F" w14:textId="2E3BC7F4" w:rsidR="001A22E5" w:rsidRPr="00245704" w:rsidRDefault="002A1A4F" w:rsidP="000961F1">
      <w:pPr>
        <w:rPr>
          <w:rFonts w:ascii="Ebrima" w:hAnsi="Ebrima"/>
          <w:b/>
          <w:bCs/>
          <w:sz w:val="28"/>
          <w:szCs w:val="28"/>
        </w:rPr>
      </w:pPr>
      <w:r w:rsidRPr="00245704">
        <w:t>A significant application of the socio-technical approach to multi-sectoral collaborations has focussed on assessing the progress of sustainability and ‘green’ transitions.</w:t>
      </w:r>
    </w:p>
    <w:p w14:paraId="0EE0AA79" w14:textId="02430A26" w:rsidR="00342855" w:rsidRPr="00245704" w:rsidRDefault="008D2CC7" w:rsidP="00A33B4B">
      <w:pPr>
        <w:pStyle w:val="Heading2"/>
      </w:pPr>
      <w:bookmarkStart w:id="15" w:name="_Toc114561876"/>
      <w:r w:rsidRPr="00245704">
        <w:t>A</w:t>
      </w:r>
      <w:r w:rsidR="00342855" w:rsidRPr="00245704">
        <w:t xml:space="preserve"> </w:t>
      </w:r>
      <w:r w:rsidR="00DF5CC4">
        <w:t>m</w:t>
      </w:r>
      <w:r w:rsidR="00342855" w:rsidRPr="00245704">
        <w:t>ulti-</w:t>
      </w:r>
      <w:r w:rsidR="00DF5CC4">
        <w:t>l</w:t>
      </w:r>
      <w:r w:rsidR="00342855" w:rsidRPr="00245704">
        <w:t xml:space="preserve">evel </w:t>
      </w:r>
      <w:r w:rsidR="00DF5CC4">
        <w:t>p</w:t>
      </w:r>
      <w:r w:rsidR="00342855" w:rsidRPr="00245704">
        <w:t>erspective</w:t>
      </w:r>
      <w:r w:rsidRPr="00245704">
        <w:t xml:space="preserve"> on </w:t>
      </w:r>
      <w:r w:rsidR="00DF5CC4">
        <w:t>c</w:t>
      </w:r>
      <w:r w:rsidRPr="00245704">
        <w:t>ollaboration</w:t>
      </w:r>
      <w:bookmarkEnd w:id="15"/>
    </w:p>
    <w:p w14:paraId="187DC438" w14:textId="5D627725" w:rsidR="00A564E0" w:rsidRDefault="00540614" w:rsidP="00A564E0">
      <w:r>
        <w:t>I</w:t>
      </w:r>
      <w:r w:rsidR="00342855" w:rsidRPr="00245704">
        <w:t xml:space="preserve">nter-agency collaboration </w:t>
      </w:r>
      <w:r>
        <w:t xml:space="preserve">in the </w:t>
      </w:r>
      <w:r w:rsidR="008A6351">
        <w:t>Māngere</w:t>
      </w:r>
      <w:r>
        <w:t xml:space="preserve"> West study is investigated </w:t>
      </w:r>
      <w:r w:rsidR="00342855" w:rsidRPr="00245704">
        <w:t>from a multi-level perspective</w:t>
      </w:r>
      <w:r w:rsidR="00652C97" w:rsidRPr="00245704">
        <w:t xml:space="preserve"> (MLP)</w:t>
      </w:r>
      <w:r w:rsidR="00342855" w:rsidRPr="00245704">
        <w:t>.</w:t>
      </w:r>
      <w:r w:rsidR="00652C97" w:rsidRPr="00245704">
        <w:t xml:space="preserve"> The MLP approach conceptualises the complex dynamics of socio-technical systems</w:t>
      </w:r>
      <w:r w:rsidR="00773BE1" w:rsidRPr="00245704">
        <w:t>,</w:t>
      </w:r>
      <w:r w:rsidR="001134D1" w:rsidRPr="00245704">
        <w:t xml:space="preserve"> </w:t>
      </w:r>
      <w:r w:rsidR="00773BE1" w:rsidRPr="00245704">
        <w:t xml:space="preserve">and the interactions of different stakeholders within them, </w:t>
      </w:r>
      <w:r w:rsidR="001134D1" w:rsidRPr="00245704">
        <w:t>across multiple levels: macro (landscape)</w:t>
      </w:r>
      <w:r w:rsidR="00E11375">
        <w:t>,</w:t>
      </w:r>
      <w:r w:rsidR="001134D1" w:rsidRPr="00245704">
        <w:t xml:space="preserve"> </w:t>
      </w:r>
      <w:proofErr w:type="spellStart"/>
      <w:r w:rsidR="001134D1" w:rsidRPr="00245704">
        <w:t>meso</w:t>
      </w:r>
      <w:proofErr w:type="spellEnd"/>
      <w:r w:rsidR="001134D1" w:rsidRPr="00245704">
        <w:t xml:space="preserve"> (regime) and micro (niche)</w:t>
      </w:r>
      <w:r w:rsidR="00B66641">
        <w:t xml:space="preserve"> (see Figure 2).</w:t>
      </w:r>
      <w:r w:rsidR="001134D1" w:rsidRPr="00245704">
        <w:t xml:space="preserve"> </w:t>
      </w:r>
      <w:r w:rsidR="006B0F9B" w:rsidRPr="00245704">
        <w:t>This actor-based approach</w:t>
      </w:r>
      <w:r w:rsidR="00342855" w:rsidRPr="00245704">
        <w:t xml:space="preserve"> contends that existing</w:t>
      </w:r>
      <w:r w:rsidR="006B0F9B" w:rsidRPr="00245704">
        <w:t xml:space="preserve"> socio-technical</w:t>
      </w:r>
      <w:r w:rsidR="00342855" w:rsidRPr="00245704">
        <w:t xml:space="preserve"> systems </w:t>
      </w:r>
      <w:r w:rsidR="00577C21" w:rsidRPr="00245704">
        <w:t>form a ‘regime’</w:t>
      </w:r>
      <w:r w:rsidR="00342855" w:rsidRPr="00245704">
        <w:t xml:space="preserve"> stabilised by shared rules and practices, and that developments at multiple levels link together and reinforce each other as a result of the interplay of many processes and actors (Geels, 200</w:t>
      </w:r>
      <w:r w:rsidR="0068063D" w:rsidRPr="00245704">
        <w:t>2; 2004</w:t>
      </w:r>
      <w:r w:rsidR="00342855" w:rsidRPr="00245704">
        <w:t>).</w:t>
      </w:r>
      <w:r w:rsidR="00A564E0" w:rsidRPr="00A564E0">
        <w:t xml:space="preserve"> </w:t>
      </w:r>
      <w:r w:rsidR="00A564E0">
        <w:t xml:space="preserve">In </w:t>
      </w:r>
      <w:r w:rsidR="00823075">
        <w:t xml:space="preserve">Māngere </w:t>
      </w:r>
      <w:r w:rsidR="00A564E0">
        <w:t>West</w:t>
      </w:r>
      <w:r w:rsidR="00E11375">
        <w:t>,</w:t>
      </w:r>
      <w:r w:rsidR="00A564E0">
        <w:t xml:space="preserve"> the organisational </w:t>
      </w:r>
      <w:r w:rsidR="001E4306">
        <w:t xml:space="preserve">rules, </w:t>
      </w:r>
      <w:r w:rsidR="00A564E0">
        <w:t>practices</w:t>
      </w:r>
      <w:r w:rsidR="001E4306">
        <w:t xml:space="preserve"> and </w:t>
      </w:r>
      <w:r w:rsidR="00A564E0">
        <w:t>logics of Auckland Transport, K</w:t>
      </w:r>
      <w:r w:rsidR="00113DA4">
        <w:t>ā</w:t>
      </w:r>
      <w:r w:rsidR="00A564E0">
        <w:t>inga Ora, Auckland Council</w:t>
      </w:r>
      <w:r w:rsidR="001E4306">
        <w:t xml:space="preserve"> and Waka Kotahi</w:t>
      </w:r>
      <w:r w:rsidR="00A564E0">
        <w:t xml:space="preserve"> </w:t>
      </w:r>
      <w:r w:rsidR="001E4306">
        <w:t xml:space="preserve">comprise the most </w:t>
      </w:r>
      <w:r w:rsidR="00A564E0">
        <w:t xml:space="preserve">relevant ‘regimes’ within which the design and delivery of active modes choice </w:t>
      </w:r>
      <w:r w:rsidR="00E11375">
        <w:t>is taking</w:t>
      </w:r>
      <w:r w:rsidR="00A564E0">
        <w:t xml:space="preserve"> place.</w:t>
      </w:r>
    </w:p>
    <w:p w14:paraId="2581AC6C" w14:textId="42378FB1" w:rsidR="0051045E" w:rsidRDefault="0051045E" w:rsidP="00A564E0">
      <w:r w:rsidRPr="005E0123">
        <w:t>At the highest structural</w:t>
      </w:r>
      <w:r w:rsidRPr="00245704">
        <w:t xml:space="preserve"> level, the ‘landscape’ forms a broad exogenous environment beyond </w:t>
      </w:r>
      <w:r>
        <w:t xml:space="preserve">the </w:t>
      </w:r>
      <w:r w:rsidRPr="00245704">
        <w:t xml:space="preserve">direct influence of regime and niche actors. Landscape pressures tend to build gradually but can sometimes appear suddenly, triggering changes in logics and practices at the regime level (Geels &amp; </w:t>
      </w:r>
      <w:proofErr w:type="spellStart"/>
      <w:r w:rsidRPr="00245704">
        <w:t>Schot</w:t>
      </w:r>
      <w:proofErr w:type="spellEnd"/>
      <w:r w:rsidRPr="00245704">
        <w:t xml:space="preserve">, 2010). Some relevant changes at a landscape level that have been argued to put pressure on transport and urban planning regimes are: the environment (e.g., climate change), spatial structures (e.g., urban layouts, infrastructure), macro-economics (e.g., oil prices), politics (e.g., government viewpoints, budgets), culture (values/behaviour change) and global pandemics (Geels, 2012; Larbi et al., 2021; Moradi &amp; </w:t>
      </w:r>
      <w:proofErr w:type="spellStart"/>
      <w:r w:rsidRPr="00245704">
        <w:t>Vagnoni</w:t>
      </w:r>
      <w:proofErr w:type="spellEnd"/>
      <w:r w:rsidRPr="00245704">
        <w:t xml:space="preserve">, 2018; Schindler et al., 2018; Whitmarsh, 2012). </w:t>
      </w:r>
    </w:p>
    <w:p w14:paraId="79B27D85" w14:textId="2BDD50B1" w:rsidR="004023C0" w:rsidRPr="00245704" w:rsidRDefault="004023C0" w:rsidP="000961F1"/>
    <w:p w14:paraId="6D6B76FF" w14:textId="70E82E7C" w:rsidR="004023C0" w:rsidRPr="00245704" w:rsidRDefault="004023C0" w:rsidP="000961F1">
      <w:r w:rsidRPr="00245704">
        <w:rPr>
          <w:noProof/>
        </w:rPr>
        <w:lastRenderedPageBreak/>
        <w:drawing>
          <wp:inline distT="0" distB="0" distL="0" distR="0" wp14:anchorId="164C48A1" wp14:editId="1D3EC89B">
            <wp:extent cx="5000625" cy="27762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8775" cy="2786293"/>
                    </a:xfrm>
                    <a:prstGeom prst="rect">
                      <a:avLst/>
                    </a:prstGeom>
                  </pic:spPr>
                </pic:pic>
              </a:graphicData>
            </a:graphic>
          </wp:inline>
        </w:drawing>
      </w:r>
    </w:p>
    <w:p w14:paraId="5CAE9770" w14:textId="19F359A5" w:rsidR="004023C0" w:rsidRPr="0051045E" w:rsidRDefault="005E0123" w:rsidP="000961F1">
      <w:pPr>
        <w:rPr>
          <w:i/>
          <w:iCs/>
        </w:rPr>
      </w:pPr>
      <w:r w:rsidRPr="0051045E">
        <w:rPr>
          <w:i/>
          <w:iCs/>
        </w:rPr>
        <w:t>Figure</w:t>
      </w:r>
      <w:r w:rsidR="004023C0" w:rsidRPr="0051045E">
        <w:rPr>
          <w:i/>
          <w:iCs/>
        </w:rPr>
        <w:t xml:space="preserve"> </w:t>
      </w:r>
      <w:r w:rsidRPr="0051045E">
        <w:rPr>
          <w:i/>
          <w:iCs/>
        </w:rPr>
        <w:t>2</w:t>
      </w:r>
      <w:r w:rsidR="00B66641" w:rsidRPr="0051045E">
        <w:rPr>
          <w:i/>
          <w:iCs/>
        </w:rPr>
        <w:t>: A hierarchy of socio-technical dynamics</w:t>
      </w:r>
      <w:r w:rsidR="004023C0" w:rsidRPr="0051045E">
        <w:rPr>
          <w:i/>
          <w:iCs/>
        </w:rPr>
        <w:t xml:space="preserve"> (Geels, 2002).</w:t>
      </w:r>
    </w:p>
    <w:p w14:paraId="1450D5C0" w14:textId="44DF3BDF" w:rsidR="00E95EDC" w:rsidRPr="00245704" w:rsidRDefault="00577C21" w:rsidP="000961F1">
      <w:r w:rsidRPr="00245704">
        <w:t>The</w:t>
      </w:r>
      <w:r w:rsidR="00E11375">
        <w:t xml:space="preserve"> term</w:t>
      </w:r>
      <w:r w:rsidRPr="00245704">
        <w:t xml:space="preserve"> </w:t>
      </w:r>
      <w:r w:rsidR="0042075F">
        <w:t>‘</w:t>
      </w:r>
      <w:r w:rsidRPr="00245704">
        <w:t>regime</w:t>
      </w:r>
      <w:r w:rsidR="0042075F">
        <w:t>’</w:t>
      </w:r>
      <w:r w:rsidRPr="00245704">
        <w:t xml:space="preserve"> refers to dominant practices and the shared </w:t>
      </w:r>
      <w:r w:rsidR="00773BE1" w:rsidRPr="00245704">
        <w:t>logics,</w:t>
      </w:r>
      <w:r w:rsidRPr="00245704">
        <w:t xml:space="preserve"> resources and </w:t>
      </w:r>
      <w:r w:rsidR="00773BE1" w:rsidRPr="00245704">
        <w:t>routines</w:t>
      </w:r>
      <w:r w:rsidRPr="00245704">
        <w:t xml:space="preserve"> on which they draw.</w:t>
      </w:r>
      <w:r w:rsidR="00773BE1" w:rsidRPr="00245704">
        <w:t xml:space="preserve"> Urban and transport planning s</w:t>
      </w:r>
      <w:r w:rsidRPr="00245704">
        <w:t xml:space="preserve">ocio-technical regimes </w:t>
      </w:r>
      <w:r w:rsidR="00773BE1" w:rsidRPr="00245704">
        <w:t>are stabilised by</w:t>
      </w:r>
      <w:r w:rsidR="006F06DB" w:rsidRPr="00245704">
        <w:t xml:space="preserve"> their various logics</w:t>
      </w:r>
      <w:r w:rsidR="00773BE1" w:rsidRPr="00245704">
        <w:t xml:space="preserve"> and routines</w:t>
      </w:r>
      <w:r w:rsidRPr="00245704">
        <w:t xml:space="preserve">. </w:t>
      </w:r>
      <w:r w:rsidR="00773BE1" w:rsidRPr="00245704">
        <w:t>I</w:t>
      </w:r>
      <w:r w:rsidRPr="00245704">
        <w:t xml:space="preserve">nnovations </w:t>
      </w:r>
      <w:r w:rsidR="00773BE1" w:rsidRPr="00245704">
        <w:t>within the regime</w:t>
      </w:r>
      <w:r w:rsidR="006F06DB" w:rsidRPr="00245704">
        <w:t xml:space="preserve"> will</w:t>
      </w:r>
      <w:r w:rsidR="00773BE1" w:rsidRPr="00245704">
        <w:t xml:space="preserve"> </w:t>
      </w:r>
      <w:r w:rsidRPr="00245704">
        <w:t>draw on these structural elements</w:t>
      </w:r>
      <w:r w:rsidR="006F06DB" w:rsidRPr="00245704">
        <w:t xml:space="preserve"> and </w:t>
      </w:r>
      <w:r w:rsidRPr="00245704">
        <w:t xml:space="preserve">typically reproduce dominant practices. </w:t>
      </w:r>
      <w:r w:rsidR="006F06DB" w:rsidRPr="00245704">
        <w:t>At the</w:t>
      </w:r>
      <w:r w:rsidRPr="00245704">
        <w:t xml:space="preserve"> micro-level</w:t>
      </w:r>
      <w:r w:rsidR="006F06DB" w:rsidRPr="00245704">
        <w:t>, niches are</w:t>
      </w:r>
      <w:r w:rsidRPr="00245704">
        <w:t xml:space="preserve"> where radical innovations emerge</w:t>
      </w:r>
      <w:r w:rsidR="006F06DB" w:rsidRPr="00245704">
        <w:t>. Dedicated actors associated with particular niche ideas or technologies offer a level of</w:t>
      </w:r>
      <w:r w:rsidRPr="00245704">
        <w:t xml:space="preserve"> protect</w:t>
      </w:r>
      <w:r w:rsidR="006F06DB" w:rsidRPr="00245704">
        <w:t xml:space="preserve">ion </w:t>
      </w:r>
      <w:r w:rsidRPr="00245704">
        <w:t xml:space="preserve">in </w:t>
      </w:r>
      <w:r w:rsidR="006F06DB" w:rsidRPr="00245704">
        <w:t xml:space="preserve">early </w:t>
      </w:r>
      <w:r w:rsidRPr="00245704">
        <w:t>phase</w:t>
      </w:r>
      <w:r w:rsidR="006F06DB" w:rsidRPr="00245704">
        <w:t>s</w:t>
      </w:r>
      <w:r w:rsidRPr="00245704">
        <w:t xml:space="preserve"> (</w:t>
      </w:r>
      <w:r w:rsidR="006643DA">
        <w:t>Kemp et al.</w:t>
      </w:r>
      <w:r w:rsidRPr="00245704">
        <w:t>, 1998).</w:t>
      </w:r>
      <w:r w:rsidR="00E95EDC" w:rsidRPr="00245704">
        <w:t xml:space="preserve"> </w:t>
      </w:r>
      <w:r w:rsidR="00EA4646">
        <w:t>Te Ara Mua – Future Streets and</w:t>
      </w:r>
      <w:r w:rsidR="003727CD">
        <w:t xml:space="preserve"> the</w:t>
      </w:r>
      <w:r w:rsidR="00EA4646">
        <w:t xml:space="preserve"> Innovating Streets for</w:t>
      </w:r>
      <w:r w:rsidR="00601A53">
        <w:t xml:space="preserve"> People</w:t>
      </w:r>
      <w:r w:rsidR="00EA4646">
        <w:t xml:space="preserve"> </w:t>
      </w:r>
      <w:r w:rsidR="00601A53">
        <w:t>p</w:t>
      </w:r>
      <w:r w:rsidR="00EA4646">
        <w:t>rojects can be considered niche ideas that have changed the M</w:t>
      </w:r>
      <w:r w:rsidR="00601A53">
        <w:t>ā</w:t>
      </w:r>
      <w:r w:rsidR="00EA4646">
        <w:t>ngere streetscape</w:t>
      </w:r>
      <w:r w:rsidR="00C842F6">
        <w:t>, but most importantly seek to influence the way in which street improvements are conceptualised, planned, and delivered</w:t>
      </w:r>
      <w:r w:rsidR="00EA4646">
        <w:t xml:space="preserve">. </w:t>
      </w:r>
      <w:r w:rsidR="00E95EDC" w:rsidRPr="00245704">
        <w:t xml:space="preserve">These niche ideas and technologies can unsettle existing socio-technical regimes, if only temporarily or in minor ways (Geels &amp; </w:t>
      </w:r>
      <w:proofErr w:type="spellStart"/>
      <w:r w:rsidR="00E95EDC" w:rsidRPr="00245704">
        <w:t>Schot</w:t>
      </w:r>
      <w:proofErr w:type="spellEnd"/>
      <w:r w:rsidR="00E95EDC" w:rsidRPr="00245704">
        <w:t>, 2007). Occasionally, an innovation may disrupt the dominant socio-technical regime enough to cause lasting change, or may eventually overturn it entirely.</w:t>
      </w:r>
    </w:p>
    <w:p w14:paraId="6D95BAC9" w14:textId="78474E80" w:rsidR="00577C21" w:rsidRDefault="006F06DB" w:rsidP="000961F1">
      <w:r w:rsidRPr="00245704">
        <w:t xml:space="preserve">While active travel and environmentally sustainable transport options are </w:t>
      </w:r>
      <w:r w:rsidR="00121223" w:rsidRPr="00245704">
        <w:t>play</w:t>
      </w:r>
      <w:r w:rsidR="004C4A92" w:rsidRPr="00245704">
        <w:t>ing</w:t>
      </w:r>
      <w:r w:rsidR="00121223" w:rsidRPr="00245704">
        <w:t xml:space="preserve"> a role in</w:t>
      </w:r>
      <w:r w:rsidRPr="00245704">
        <w:t xml:space="preserve"> </w:t>
      </w:r>
      <w:r w:rsidR="00121223" w:rsidRPr="00245704">
        <w:t xml:space="preserve">the </w:t>
      </w:r>
      <w:r w:rsidRPr="00245704">
        <w:t>dominant urban planning and transport regime</w:t>
      </w:r>
      <w:r w:rsidR="00121223" w:rsidRPr="00245704">
        <w:t>s</w:t>
      </w:r>
      <w:r w:rsidRPr="00245704">
        <w:t>, their practices and technologies</w:t>
      </w:r>
      <w:r w:rsidR="003727CD">
        <w:t xml:space="preserve"> largely</w:t>
      </w:r>
      <w:r w:rsidRPr="00245704">
        <w:t xml:space="preserve"> remain niches</w:t>
      </w:r>
      <w:r w:rsidR="00E95EDC" w:rsidRPr="00245704">
        <w:t xml:space="preserve">, associated with activists and experimentation (Geels, 2012). </w:t>
      </w:r>
      <w:r w:rsidR="008547B8">
        <w:t>In New Zealand, active modes knowledge and practices are evident within transport planning agencies. However, the delivery of active travel infrastructure</w:t>
      </w:r>
      <w:r w:rsidR="00D37F05">
        <w:t>, while good in places,</w:t>
      </w:r>
      <w:r w:rsidR="008547B8">
        <w:t xml:space="preserve"> remains inconsistent and </w:t>
      </w:r>
      <w:r w:rsidR="00D37F05">
        <w:t xml:space="preserve">active modes are </w:t>
      </w:r>
      <w:r w:rsidR="008547B8">
        <w:t xml:space="preserve">rarely </w:t>
      </w:r>
      <w:r w:rsidR="00D37F05">
        <w:t xml:space="preserve">prioritised. </w:t>
      </w:r>
      <w:r w:rsidR="00121223" w:rsidRPr="00245704">
        <w:t xml:space="preserve">Active travel remains a niche travel habit, with ‘soft’ transport policy options (e.g., information-based) </w:t>
      </w:r>
      <w:r w:rsidR="009825C3" w:rsidRPr="00245704">
        <w:t>achieving only modest impacts</w:t>
      </w:r>
      <w:r w:rsidR="00601A53">
        <w:t xml:space="preserve"> on</w:t>
      </w:r>
      <w:r w:rsidR="009825C3" w:rsidRPr="00245704">
        <w:t xml:space="preserve"> travel </w:t>
      </w:r>
      <w:r w:rsidR="00121223" w:rsidRPr="00245704">
        <w:t xml:space="preserve">behaviours (Whitmarsh &amp; O’Neil, 2012). However, structural </w:t>
      </w:r>
      <w:r w:rsidR="00A62A86" w:rsidRPr="00245704">
        <w:t>level</w:t>
      </w:r>
      <w:r w:rsidR="00121223" w:rsidRPr="00245704">
        <w:t xml:space="preserve"> changes (e.g., infrastructure mode reallocation, densification) </w:t>
      </w:r>
      <w:r w:rsidR="00D73310" w:rsidRPr="00245704">
        <w:t>can</w:t>
      </w:r>
      <w:r w:rsidR="00121223" w:rsidRPr="00245704">
        <w:t xml:space="preserve"> disrupt travel habits (e.g., driving)</w:t>
      </w:r>
      <w:r w:rsidR="003727CD">
        <w:t>,</w:t>
      </w:r>
      <w:r w:rsidR="00121223" w:rsidRPr="00245704">
        <w:t xml:space="preserve"> leading to renegotiation and more sustainable active travel behaviours (Whitmarsh, 2012)</w:t>
      </w:r>
      <w:r w:rsidR="00A62A86" w:rsidRPr="00245704">
        <w:t>.</w:t>
      </w:r>
      <w:r w:rsidR="00601A53">
        <w:t xml:space="preserve"> </w:t>
      </w:r>
      <w:r w:rsidR="00D73310" w:rsidRPr="00245704">
        <w:t xml:space="preserve">Niche-level technological advances can also impact the dominant regime. For example, advances </w:t>
      </w:r>
      <w:r w:rsidR="00CD1F88" w:rsidRPr="00245704">
        <w:t>in battery technolog</w:t>
      </w:r>
      <w:r w:rsidR="009825C3" w:rsidRPr="00245704">
        <w:t>ies (energy density improvements and cost reduction)</w:t>
      </w:r>
      <w:r w:rsidR="00CD1F88" w:rsidRPr="00245704">
        <w:t xml:space="preserve"> </w:t>
      </w:r>
      <w:r w:rsidR="00D73310" w:rsidRPr="00245704">
        <w:t>ha</w:t>
      </w:r>
      <w:r w:rsidR="009825C3" w:rsidRPr="00245704">
        <w:t>ve</w:t>
      </w:r>
      <w:r w:rsidR="00D73310" w:rsidRPr="00245704">
        <w:t xml:space="preserve"> </w:t>
      </w:r>
      <w:r w:rsidR="00AF5D82" w:rsidRPr="00245704">
        <w:t>significantly expanded the</w:t>
      </w:r>
      <w:r w:rsidR="00CD1F88" w:rsidRPr="00245704">
        <w:t xml:space="preserve"> use-potential and accessibility of</w:t>
      </w:r>
      <w:r w:rsidR="00AF5D82" w:rsidRPr="00245704">
        <w:t xml:space="preserve"> e-bik</w:t>
      </w:r>
      <w:r w:rsidR="00CD1F88" w:rsidRPr="00245704">
        <w:t>es,</w:t>
      </w:r>
      <w:r w:rsidR="00AF5D82" w:rsidRPr="00245704">
        <w:t xml:space="preserve"> so that people are </w:t>
      </w:r>
      <w:r w:rsidR="00CD1F88" w:rsidRPr="00245704">
        <w:t xml:space="preserve">increasingly </w:t>
      </w:r>
      <w:r w:rsidR="00AF5D82" w:rsidRPr="00245704">
        <w:t xml:space="preserve">using them and </w:t>
      </w:r>
      <w:r w:rsidR="00CD1F88" w:rsidRPr="00245704">
        <w:t xml:space="preserve">consequently </w:t>
      </w:r>
      <w:r w:rsidR="00AF5D82" w:rsidRPr="00245704">
        <w:t>demanding better cycling infrastructure</w:t>
      </w:r>
      <w:r w:rsidR="00CD1F88" w:rsidRPr="00245704">
        <w:t xml:space="preserve"> (Edge et al., 2020)</w:t>
      </w:r>
      <w:r w:rsidR="00AF5D82" w:rsidRPr="00245704">
        <w:t>.</w:t>
      </w:r>
      <w:r w:rsidR="00D73310" w:rsidRPr="00245704">
        <w:t xml:space="preserve"> Equally,</w:t>
      </w:r>
      <w:r w:rsidR="00AF5D82" w:rsidRPr="00245704">
        <w:t xml:space="preserve"> at a landscape</w:t>
      </w:r>
      <w:r w:rsidR="003727CD">
        <w:t xml:space="preserve"> </w:t>
      </w:r>
      <w:r w:rsidR="00AF5D82" w:rsidRPr="00245704">
        <w:t>level,</w:t>
      </w:r>
      <w:r w:rsidR="00D73310" w:rsidRPr="00245704">
        <w:t xml:space="preserve"> changing societal values and expectations due to, for example, growing recognition of anthropogenic climate change and</w:t>
      </w:r>
      <w:r w:rsidR="00CD1F88" w:rsidRPr="00245704">
        <w:t xml:space="preserve"> the</w:t>
      </w:r>
      <w:r w:rsidR="00D73310" w:rsidRPr="00245704">
        <w:t xml:space="preserve"> need to decarbonise </w:t>
      </w:r>
      <w:r w:rsidR="00CD1F88" w:rsidRPr="00245704">
        <w:t xml:space="preserve">the </w:t>
      </w:r>
      <w:r w:rsidR="00D73310" w:rsidRPr="00245704">
        <w:t xml:space="preserve">transport system, </w:t>
      </w:r>
      <w:r w:rsidR="009825C3" w:rsidRPr="00245704">
        <w:t>are</w:t>
      </w:r>
      <w:r w:rsidR="00D73310" w:rsidRPr="00245704">
        <w:t xml:space="preserve"> creat</w:t>
      </w:r>
      <w:r w:rsidR="00CD1F88" w:rsidRPr="00245704">
        <w:t>ing top-down</w:t>
      </w:r>
      <w:r w:rsidR="00D73310" w:rsidRPr="00245704">
        <w:t xml:space="preserve"> pressure</w:t>
      </w:r>
      <w:r w:rsidR="00CD1F88" w:rsidRPr="00245704">
        <w:t xml:space="preserve"> for sustainable alternatives to automobility (</w:t>
      </w:r>
      <w:proofErr w:type="spellStart"/>
      <w:r w:rsidR="00CD1F88" w:rsidRPr="00245704">
        <w:t>Delbosc</w:t>
      </w:r>
      <w:proofErr w:type="spellEnd"/>
      <w:r w:rsidR="00CD1F88" w:rsidRPr="00245704">
        <w:t>, 2017).</w:t>
      </w:r>
    </w:p>
    <w:p w14:paraId="26AFC98B" w14:textId="586FF71F" w:rsidR="00495AF7" w:rsidRPr="00245704" w:rsidRDefault="00495AF7" w:rsidP="000961F1">
      <w:r>
        <w:lastRenderedPageBreak/>
        <w:t xml:space="preserve">Mackie et al. (2021) use a multi-level perspective to describe the barriers and enablers to five niche street projects to promote wellbeing in New Zealand. In their analysis, they found that external projects originating from outside the transport agency – often requiring greater levels of collaboration – faced more barriers to implementation than </w:t>
      </w:r>
      <w:r w:rsidR="0038168A">
        <w:t xml:space="preserve">those </w:t>
      </w:r>
      <w:r>
        <w:t>internally</w:t>
      </w:r>
      <w:r w:rsidR="0038168A">
        <w:t xml:space="preserve"> developed. Niche streetscape interventions,</w:t>
      </w:r>
      <w:r>
        <w:t xml:space="preserve"> such as the Te Ara Mua – Future Streets project in Māngere, struggled to gain conceptual ‘buy-in’ and </w:t>
      </w:r>
      <w:r w:rsidR="0038168A">
        <w:t xml:space="preserve">did not attract </w:t>
      </w:r>
      <w:r>
        <w:t>strong senior-level support</w:t>
      </w:r>
      <w:r w:rsidR="0038168A">
        <w:t>. Without out this acceptance at the regime</w:t>
      </w:r>
      <w:r w:rsidR="003727CD">
        <w:t xml:space="preserve"> </w:t>
      </w:r>
      <w:r w:rsidR="0038168A">
        <w:t>level, these niche projects struggled</w:t>
      </w:r>
      <w:r>
        <w:t xml:space="preserve"> to</w:t>
      </w:r>
      <w:r w:rsidR="0038168A">
        <w:t xml:space="preserve"> effectively</w:t>
      </w:r>
      <w:r>
        <w:t xml:space="preserve"> navigate through the complex planning system</w:t>
      </w:r>
      <w:r w:rsidR="0038168A">
        <w:t>.</w:t>
      </w:r>
    </w:p>
    <w:p w14:paraId="37388CAE" w14:textId="6803AA5C" w:rsidR="00700151" w:rsidRDefault="00BA7968" w:rsidP="000961F1">
      <w:r w:rsidRPr="00245704">
        <w:t>The importance of combining multiple levels of analysis in the study of organisational phenomena has been increasingly recognised</w:t>
      </w:r>
      <w:r w:rsidR="00BF15B1" w:rsidRPr="00245704">
        <w:t xml:space="preserve"> in</w:t>
      </w:r>
      <w:r w:rsidRPr="00245704">
        <w:t xml:space="preserve"> literature on socio-technical transitions (</w:t>
      </w:r>
      <w:proofErr w:type="spellStart"/>
      <w:r w:rsidRPr="00245704">
        <w:t>Fuenfschilling</w:t>
      </w:r>
      <w:proofErr w:type="spellEnd"/>
      <w:r w:rsidRPr="00245704">
        <w:t xml:space="preserve"> &amp; </w:t>
      </w:r>
      <w:proofErr w:type="spellStart"/>
      <w:r w:rsidRPr="00245704">
        <w:t>Binz</w:t>
      </w:r>
      <w:proofErr w:type="spellEnd"/>
      <w:r w:rsidRPr="00245704">
        <w:t xml:space="preserve">, 2018; Kern, 2012; Raven et al., 2012). </w:t>
      </w:r>
      <w:r w:rsidR="00342855" w:rsidRPr="00245704">
        <w:t xml:space="preserve">The multi-level </w:t>
      </w:r>
      <w:r w:rsidRPr="00245704">
        <w:t>perspective provides a framework for considering how</w:t>
      </w:r>
      <w:r w:rsidR="00342855" w:rsidRPr="00245704">
        <w:t xml:space="preserve"> individual and collective actions </w:t>
      </w:r>
      <w:r w:rsidRPr="00245704">
        <w:t>play a role in the</w:t>
      </w:r>
      <w:r w:rsidR="00342855" w:rsidRPr="00245704">
        <w:t xml:space="preserve"> interdependence of different levels </w:t>
      </w:r>
      <w:r w:rsidRPr="00245704">
        <w:t>of collaboration</w:t>
      </w:r>
      <w:r w:rsidR="00342855" w:rsidRPr="00245704">
        <w:t xml:space="preserve"> and competition in the context of int</w:t>
      </w:r>
      <w:r w:rsidR="00B42615" w:rsidRPr="00245704">
        <w:t>er-agency and multi-sectoral</w:t>
      </w:r>
      <w:r w:rsidR="00342855" w:rsidRPr="00245704">
        <w:t xml:space="preserve"> networks</w:t>
      </w:r>
      <w:r w:rsidR="00B42615" w:rsidRPr="00245704">
        <w:t xml:space="preserve"> (Geels, 2020)</w:t>
      </w:r>
      <w:r w:rsidR="00342855" w:rsidRPr="00245704">
        <w:t xml:space="preserve">. </w:t>
      </w:r>
      <w:r w:rsidR="00B42615" w:rsidRPr="00245704">
        <w:t xml:space="preserve">As </w:t>
      </w:r>
      <w:r w:rsidR="00342855" w:rsidRPr="00245704">
        <w:t>Bedwell et al</w:t>
      </w:r>
      <w:r w:rsidR="00B42615" w:rsidRPr="00245704">
        <w:t>. (2012) argue,</w:t>
      </w:r>
      <w:r w:rsidR="00342855" w:rsidRPr="00245704">
        <w:t xml:space="preserve"> </w:t>
      </w:r>
      <w:r w:rsidR="00D16571" w:rsidRPr="00245704">
        <w:t xml:space="preserve">collaborative processes and their effects </w:t>
      </w:r>
      <w:r w:rsidR="00B42615" w:rsidRPr="00245704">
        <w:t xml:space="preserve">often </w:t>
      </w:r>
      <w:r w:rsidR="00D16571" w:rsidRPr="00245704">
        <w:t xml:space="preserve">occur at </w:t>
      </w:r>
      <w:r w:rsidR="00B42615" w:rsidRPr="00245704">
        <w:t>multiple scales</w:t>
      </w:r>
      <w:r w:rsidR="00342855" w:rsidRPr="00245704">
        <w:t>. Concerning inter-</w:t>
      </w:r>
      <w:r w:rsidR="00B42615" w:rsidRPr="00245704">
        <w:t>agency</w:t>
      </w:r>
      <w:r w:rsidR="00342855" w:rsidRPr="00245704">
        <w:t xml:space="preserve"> </w:t>
      </w:r>
      <w:r w:rsidR="00B42615" w:rsidRPr="00245704">
        <w:t>collaboration</w:t>
      </w:r>
      <w:r w:rsidR="00342855" w:rsidRPr="00245704">
        <w:t>, the</w:t>
      </w:r>
      <w:r w:rsidR="00B42615" w:rsidRPr="00245704">
        <w:t xml:space="preserve"> wider </w:t>
      </w:r>
      <w:r w:rsidR="000C634F" w:rsidRPr="00245704">
        <w:t xml:space="preserve">socio-technical </w:t>
      </w:r>
      <w:r w:rsidR="00B42615" w:rsidRPr="00245704">
        <w:t xml:space="preserve">regime, </w:t>
      </w:r>
      <w:r w:rsidR="000C634F" w:rsidRPr="00245704">
        <w:t>particular</w:t>
      </w:r>
      <w:r w:rsidR="00342855" w:rsidRPr="00245704">
        <w:t xml:space="preserve"> organisations and individuals may all be </w:t>
      </w:r>
      <w:r w:rsidR="00B42615" w:rsidRPr="00245704">
        <w:t>identified and analysed</w:t>
      </w:r>
      <w:r w:rsidR="000C634F" w:rsidRPr="00245704">
        <w:t xml:space="preserve"> as a network</w:t>
      </w:r>
      <w:r w:rsidR="00342855" w:rsidRPr="00245704">
        <w:t>.</w:t>
      </w:r>
      <w:r w:rsidR="00700151" w:rsidRPr="00245704">
        <w:t xml:space="preserve"> T</w:t>
      </w:r>
      <w:r w:rsidR="000C634F" w:rsidRPr="00245704">
        <w:t>o understand inter-agency collaboration, the multi</w:t>
      </w:r>
      <w:r w:rsidR="00342855" w:rsidRPr="00245704">
        <w:t xml:space="preserve">-level nature of cooperation and competition </w:t>
      </w:r>
      <w:r w:rsidR="00700151" w:rsidRPr="00245704">
        <w:t>must</w:t>
      </w:r>
      <w:r w:rsidR="00922269" w:rsidRPr="00245704">
        <w:t xml:space="preserve"> be </w:t>
      </w:r>
      <w:r w:rsidR="00700151" w:rsidRPr="00245704">
        <w:t>fully explored (Austen, 2018).</w:t>
      </w:r>
    </w:p>
    <w:p w14:paraId="120B4E02" w14:textId="61453304" w:rsidR="009F01C2" w:rsidRPr="00245704" w:rsidRDefault="009E189B" w:rsidP="00A33B4B">
      <w:pPr>
        <w:pStyle w:val="Heading2"/>
      </w:pPr>
      <w:bookmarkStart w:id="16" w:name="_Toc114561877"/>
      <w:r w:rsidRPr="00245704">
        <w:t>S</w:t>
      </w:r>
      <w:r w:rsidR="00C32094" w:rsidRPr="00245704">
        <w:t>ocio-</w:t>
      </w:r>
      <w:r w:rsidR="00DF5CC4">
        <w:t>t</w:t>
      </w:r>
      <w:r w:rsidR="00C32094" w:rsidRPr="00245704">
        <w:t>echnical</w:t>
      </w:r>
      <w:r w:rsidRPr="00245704">
        <w:t xml:space="preserve"> </w:t>
      </w:r>
      <w:r w:rsidR="00DF5CC4">
        <w:t>s</w:t>
      </w:r>
      <w:r w:rsidRPr="00245704">
        <w:t xml:space="preserve">ystems </w:t>
      </w:r>
      <w:r w:rsidR="00DF5CC4">
        <w:t>a</w:t>
      </w:r>
      <w:r w:rsidRPr="00245704">
        <w:t>pproach to</w:t>
      </w:r>
      <w:r w:rsidR="008D2CC7" w:rsidRPr="00245704">
        <w:t xml:space="preserve"> </w:t>
      </w:r>
      <w:r w:rsidR="00DF5CC4">
        <w:t>i</w:t>
      </w:r>
      <w:r w:rsidR="009F01C2" w:rsidRPr="00245704">
        <w:t>nter-</w:t>
      </w:r>
      <w:r w:rsidR="00DF5CC4">
        <w:t>a</w:t>
      </w:r>
      <w:r w:rsidR="009F01C2" w:rsidRPr="00245704">
        <w:t xml:space="preserve">gency </w:t>
      </w:r>
      <w:r w:rsidR="00DF5CC4">
        <w:t>c</w:t>
      </w:r>
      <w:r w:rsidR="009F01C2" w:rsidRPr="00245704">
        <w:t>ollaboration</w:t>
      </w:r>
      <w:bookmarkEnd w:id="16"/>
    </w:p>
    <w:p w14:paraId="56BC596C" w14:textId="42EC96CE" w:rsidR="009F01C2" w:rsidRPr="00245704" w:rsidRDefault="009F01C2" w:rsidP="000961F1">
      <w:r w:rsidRPr="00245704">
        <w:t>Public sector collaborations are widely understood as shared activities between two or more agencies that are intended to increase public value through working collaboratively (</w:t>
      </w:r>
      <w:proofErr w:type="spellStart"/>
      <w:r w:rsidRPr="00245704">
        <w:t>Bardach</w:t>
      </w:r>
      <w:proofErr w:type="spellEnd"/>
      <w:r w:rsidRPr="00245704">
        <w:t>, 1998). Effective working partnerships require adherence to common standards and the negotiation of mutually beneficial contacts (Thomson &amp; Perry, 2006). Generally, success is measured by the achievement of common goals</w:t>
      </w:r>
      <w:r w:rsidR="00346590">
        <w:t xml:space="preserve"> when</w:t>
      </w:r>
      <w:r w:rsidRPr="00245704">
        <w:t xml:space="preserve"> </w:t>
      </w:r>
      <w:r w:rsidR="00346590" w:rsidRPr="00245704">
        <w:t xml:space="preserve">stakeholder partners </w:t>
      </w:r>
      <w:r w:rsidRPr="00245704">
        <w:t>shar</w:t>
      </w:r>
      <w:r w:rsidR="00346590">
        <w:t>e</w:t>
      </w:r>
      <w:r w:rsidRPr="00245704">
        <w:t xml:space="preserve"> knowledge</w:t>
      </w:r>
      <w:r w:rsidR="00346590">
        <w:t xml:space="preserve"> and</w:t>
      </w:r>
      <w:r w:rsidRPr="00245704">
        <w:t xml:space="preserve"> resources in planning and management decision-making (Austen, 2018).</w:t>
      </w:r>
    </w:p>
    <w:p w14:paraId="4B42AEA5" w14:textId="5FDC39EA" w:rsidR="00393BCF" w:rsidRDefault="00346590" w:rsidP="000961F1">
      <w:r>
        <w:t>I</w:t>
      </w:r>
      <w:r w:rsidR="009F01C2" w:rsidRPr="00245704">
        <w:t>neffective or failed inter-agency collaborations</w:t>
      </w:r>
      <w:r>
        <w:t xml:space="preserve"> are common</w:t>
      </w:r>
      <w:r w:rsidR="00AE4DA3">
        <w:t>. R</w:t>
      </w:r>
      <w:r w:rsidR="009F01C2" w:rsidRPr="00245704">
        <w:t xml:space="preserve">od and </w:t>
      </w:r>
      <w:proofErr w:type="spellStart"/>
      <w:r w:rsidR="009F01C2" w:rsidRPr="00245704">
        <w:t>Paliwoda</w:t>
      </w:r>
      <w:proofErr w:type="spellEnd"/>
      <w:r w:rsidR="009F01C2" w:rsidRPr="00245704">
        <w:t xml:space="preserve"> (2003) report</w:t>
      </w:r>
      <w:r>
        <w:t xml:space="preserve"> a </w:t>
      </w:r>
      <w:r w:rsidRPr="00245704">
        <w:t xml:space="preserve">failure </w:t>
      </w:r>
      <w:r>
        <w:t>rate of</w:t>
      </w:r>
      <w:r w:rsidRPr="00245704">
        <w:t xml:space="preserve"> 50% to 70%</w:t>
      </w:r>
      <w:r w:rsidR="009F01C2" w:rsidRPr="00245704">
        <w:t xml:space="preserve"> </w:t>
      </w:r>
      <w:r>
        <w:t>for</w:t>
      </w:r>
      <w:r w:rsidR="000B1BC9">
        <w:t xml:space="preserve"> </w:t>
      </w:r>
      <w:r w:rsidR="009F01C2" w:rsidRPr="00245704">
        <w:t>attempts at multisector and multiparty collaborations</w:t>
      </w:r>
      <w:r>
        <w:t>.</w:t>
      </w:r>
      <w:r w:rsidR="000B1BC9">
        <w:t xml:space="preserve"> F</w:t>
      </w:r>
      <w:r w:rsidR="009F01C2" w:rsidRPr="00245704">
        <w:t>ailure</w:t>
      </w:r>
      <w:r w:rsidR="000B1BC9">
        <w:t xml:space="preserve"> often occurs when</w:t>
      </w:r>
      <w:r w:rsidR="009F01C2" w:rsidRPr="00245704">
        <w:t xml:space="preserve"> broad challenges related to </w:t>
      </w:r>
      <w:r w:rsidR="009F01C2" w:rsidRPr="001108F3">
        <w:t>knowledge creation</w:t>
      </w:r>
      <w:r w:rsidR="001108F3" w:rsidRPr="001108F3">
        <w:t xml:space="preserve"> and exchange</w:t>
      </w:r>
      <w:r w:rsidR="000B1BC9">
        <w:t xml:space="preserve"> are not addressed</w:t>
      </w:r>
      <w:r w:rsidR="009F01C2" w:rsidRPr="001108F3">
        <w:t>. If not appropriately confronted, these challenges produce a knock-on effect of breakdowns in coordination that</w:t>
      </w:r>
      <w:r w:rsidR="009F01C2" w:rsidRPr="00245704">
        <w:t xml:space="preserve"> can lead to an inability to effectively integrate the skills, knowledge and perspectives of the collaboration partners.</w:t>
      </w:r>
      <w:r w:rsidR="00AE4AEF">
        <w:t xml:space="preserve"> </w:t>
      </w:r>
      <w:r w:rsidR="00393BCF">
        <w:t xml:space="preserve">Recent theorisation by </w:t>
      </w:r>
      <w:proofErr w:type="spellStart"/>
      <w:r w:rsidR="00393BCF" w:rsidRPr="00245704">
        <w:t>Sørensen</w:t>
      </w:r>
      <w:proofErr w:type="spellEnd"/>
      <w:r w:rsidR="00393BCF" w:rsidRPr="00245704">
        <w:t xml:space="preserve"> </w:t>
      </w:r>
      <w:r w:rsidR="00393BCF">
        <w:t>and</w:t>
      </w:r>
      <w:r w:rsidR="00393BCF" w:rsidRPr="00245704">
        <w:t xml:space="preserve"> </w:t>
      </w:r>
      <w:proofErr w:type="spellStart"/>
      <w:r w:rsidR="00393BCF" w:rsidRPr="00245704">
        <w:t>Torfing</w:t>
      </w:r>
      <w:proofErr w:type="spellEnd"/>
      <w:r w:rsidR="00393BCF" w:rsidRPr="00245704">
        <w:t xml:space="preserve"> </w:t>
      </w:r>
      <w:r w:rsidR="00393BCF">
        <w:t>(</w:t>
      </w:r>
      <w:r w:rsidR="00393BCF" w:rsidRPr="00245704">
        <w:t>2021</w:t>
      </w:r>
      <w:r w:rsidR="00393BCF">
        <w:t>) suggests collaboration flows down from</w:t>
      </w:r>
      <w:r w:rsidR="003727CD">
        <w:t xml:space="preserve"> the</w:t>
      </w:r>
      <w:r w:rsidR="00393BCF">
        <w:t xml:space="preserve"> ‘upstream’ strategy level to ‘downstream’ implementation and delivery. While </w:t>
      </w:r>
      <w:r w:rsidR="00393BCF" w:rsidRPr="002F268B">
        <w:rPr>
          <w:i/>
          <w:iCs/>
        </w:rPr>
        <w:t>upstream</w:t>
      </w:r>
      <w:r w:rsidR="00393BCF">
        <w:t xml:space="preserve"> issues</w:t>
      </w:r>
      <w:r w:rsidR="00393BCF" w:rsidRPr="00245704">
        <w:t xml:space="preserve"> related to inter-agency collaboration such as strategic planning alignment, knowledge sharing and expertise recruitment ha</w:t>
      </w:r>
      <w:r w:rsidR="00393BCF">
        <w:t>ve attracted more attention</w:t>
      </w:r>
      <w:r w:rsidR="00393BCF" w:rsidRPr="00245704">
        <w:t>,</w:t>
      </w:r>
      <w:r w:rsidR="00393BCF">
        <w:t xml:space="preserve"> they argue</w:t>
      </w:r>
      <w:r w:rsidR="00393BCF" w:rsidRPr="00245704">
        <w:t xml:space="preserve"> </w:t>
      </w:r>
      <w:r w:rsidR="00393BCF" w:rsidRPr="00245704">
        <w:rPr>
          <w:i/>
          <w:iCs/>
        </w:rPr>
        <w:t>downstream</w:t>
      </w:r>
      <w:r w:rsidR="00393BCF" w:rsidRPr="00245704">
        <w:t xml:space="preserve"> </w:t>
      </w:r>
      <w:r w:rsidR="00393BCF">
        <w:t>issues</w:t>
      </w:r>
      <w:r w:rsidR="00393BCF" w:rsidRPr="00245704">
        <w:t xml:space="preserve"> related to implementation and evaluation </w:t>
      </w:r>
      <w:r w:rsidR="00393BCF">
        <w:t>remain</w:t>
      </w:r>
      <w:r w:rsidR="00393BCF" w:rsidRPr="00245704">
        <w:t xml:space="preserve"> more problematic</w:t>
      </w:r>
      <w:r w:rsidR="00393BCF">
        <w:t>.</w:t>
      </w:r>
    </w:p>
    <w:p w14:paraId="55F86900" w14:textId="4E1DE6A8" w:rsidR="009F01C2" w:rsidRPr="00245704" w:rsidRDefault="009F01C2" w:rsidP="000961F1">
      <w:proofErr w:type="spellStart"/>
      <w:r w:rsidRPr="00245704">
        <w:t>Zuzul’s</w:t>
      </w:r>
      <w:proofErr w:type="spellEnd"/>
      <w:r w:rsidRPr="00245704">
        <w:t xml:space="preserve"> (2019) study of collaborations in two smart city projects highlights </w:t>
      </w:r>
      <w:r w:rsidR="00915D7D">
        <w:t>how high-level conceptual divergences can flow down to</w:t>
      </w:r>
      <w:r w:rsidR="00915D7D" w:rsidRPr="00915D7D">
        <w:t xml:space="preserve"> </w:t>
      </w:r>
      <w:r w:rsidR="00915D7D">
        <w:t xml:space="preserve">integration </w:t>
      </w:r>
      <w:r w:rsidR="00915D7D" w:rsidRPr="00601A53">
        <w:t xml:space="preserve">issues during </w:t>
      </w:r>
      <w:r w:rsidR="00393BCF" w:rsidRPr="00601A53">
        <w:t>implementation and delivery</w:t>
      </w:r>
      <w:r w:rsidRPr="00601A53">
        <w:t>. Both projects structured collaboration around the development of ‘boundary objects’ that could integrate actors’ various expertise. ‘Boundary objects’ were defined as processes, concepts</w:t>
      </w:r>
      <w:r w:rsidRPr="00245704">
        <w:t xml:space="preserve"> and other entities that could bridge across organisational boundaries and act as shared reference points for collaborators (</w:t>
      </w:r>
      <w:proofErr w:type="spellStart"/>
      <w:r w:rsidRPr="00245704">
        <w:t>Fominykh</w:t>
      </w:r>
      <w:proofErr w:type="spellEnd"/>
      <w:r w:rsidRPr="00245704">
        <w:t xml:space="preserve"> et al., 2015). However, in both projects, these boundary objects became the site of conflict that exacerbated rather than attenuated differences. </w:t>
      </w:r>
      <w:proofErr w:type="spellStart"/>
      <w:r w:rsidRPr="00245704">
        <w:t>Zuzul</w:t>
      </w:r>
      <w:proofErr w:type="spellEnd"/>
      <w:r w:rsidRPr="00245704">
        <w:t xml:space="preserve"> (2019) concluded that the participants had divergent perspectives o</w:t>
      </w:r>
      <w:r w:rsidR="00126F4C">
        <w:t>n</w:t>
      </w:r>
      <w:r w:rsidRPr="00245704">
        <w:t xml:space="preserve"> what the ‘smart city’ concept implied and this created ambiguities about what material outcomes were being sought through the project</w:t>
      </w:r>
      <w:r w:rsidR="00126F4C">
        <w:t>s</w:t>
      </w:r>
      <w:r w:rsidRPr="00245704">
        <w:t>.</w:t>
      </w:r>
      <w:r w:rsidR="00F05632" w:rsidRPr="00245704">
        <w:t xml:space="preserve"> These divergent perspectives became</w:t>
      </w:r>
      <w:r w:rsidR="00393139" w:rsidRPr="00245704">
        <w:t xml:space="preserve"> a </w:t>
      </w:r>
      <w:r w:rsidR="00F05632" w:rsidRPr="00245704">
        <w:t>‘matter battle’</w:t>
      </w:r>
      <w:r w:rsidR="00126F4C">
        <w:t>,</w:t>
      </w:r>
      <w:r w:rsidR="00393139" w:rsidRPr="00245704">
        <w:t xml:space="preserve"> where differing expectation</w:t>
      </w:r>
      <w:r w:rsidR="00126F4C">
        <w:t>s</w:t>
      </w:r>
      <w:r w:rsidR="00393139" w:rsidRPr="00245704">
        <w:t xml:space="preserve"> around a physical object</w:t>
      </w:r>
      <w:r w:rsidR="00181B61" w:rsidRPr="00245704">
        <w:t xml:space="preserve"> or space</w:t>
      </w:r>
      <w:r w:rsidR="00393139" w:rsidRPr="00245704">
        <w:t xml:space="preserve"> (e.g., land, infrastructure) become</w:t>
      </w:r>
      <w:r w:rsidR="00181B61" w:rsidRPr="00245704">
        <w:t xml:space="preserve"> a</w:t>
      </w:r>
      <w:r w:rsidR="00393139" w:rsidRPr="00245704">
        <w:t xml:space="preserve"> site of conflict. </w:t>
      </w:r>
      <w:r w:rsidR="00181B61" w:rsidRPr="00245704">
        <w:t xml:space="preserve">Urban spaces are regular sites for such ‘high-stakes’ conflicts, </w:t>
      </w:r>
      <w:r w:rsidR="00181B61" w:rsidRPr="00245704">
        <w:lastRenderedPageBreak/>
        <w:t xml:space="preserve">as the outcomes of developments occupy a permanent </w:t>
      </w:r>
      <w:r w:rsidR="00181B61" w:rsidRPr="00601A53">
        <w:t>physical space. The land can only</w:t>
      </w:r>
      <w:r w:rsidR="00393139" w:rsidRPr="00601A53">
        <w:t xml:space="preserve"> exist in one configuration </w:t>
      </w:r>
      <w:r w:rsidR="00126F4C">
        <w:t>that</w:t>
      </w:r>
      <w:r w:rsidR="00393139" w:rsidRPr="00601A53">
        <w:t>, once set, take</w:t>
      </w:r>
      <w:r w:rsidR="00126F4C">
        <w:t>s</w:t>
      </w:r>
      <w:r w:rsidR="00393139" w:rsidRPr="00601A53">
        <w:t xml:space="preserve"> significant effort to reconfigure differently</w:t>
      </w:r>
      <w:r w:rsidR="00181B61" w:rsidRPr="00601A53">
        <w:t>. Consequently,</w:t>
      </w:r>
      <w:r w:rsidR="00393139" w:rsidRPr="00601A53">
        <w:t xml:space="preserve"> even minor disagreements can be fraught and emotiona</w:t>
      </w:r>
      <w:r w:rsidR="009E189B" w:rsidRPr="00601A53">
        <w:t>l (Boyer, 201</w:t>
      </w:r>
      <w:r w:rsidR="00553745">
        <w:t>9</w:t>
      </w:r>
      <w:r w:rsidR="009E189B" w:rsidRPr="00601A53">
        <w:t>).</w:t>
      </w:r>
      <w:r w:rsidRPr="00601A53">
        <w:rPr>
          <w:color w:val="FF0000"/>
        </w:rPr>
        <w:t xml:space="preserve"> </w:t>
      </w:r>
      <w:r w:rsidRPr="00601A53">
        <w:t>Effective inter-sectoral collaborations therefore require the sharing of knowledge and early alignment of underlying conceptual understandings</w:t>
      </w:r>
      <w:r w:rsidR="00393139" w:rsidRPr="00601A53">
        <w:t xml:space="preserve"> to avoid such </w:t>
      </w:r>
      <w:r w:rsidR="00393139" w:rsidRPr="00601A53">
        <w:rPr>
          <w:i/>
          <w:iCs/>
        </w:rPr>
        <w:t>matter battles</w:t>
      </w:r>
      <w:r w:rsidR="00393139" w:rsidRPr="00601A53">
        <w:t>.</w:t>
      </w:r>
    </w:p>
    <w:p w14:paraId="35E10356" w14:textId="6C26A221" w:rsidR="009F01C2" w:rsidRPr="00245704" w:rsidRDefault="009F01C2" w:rsidP="000961F1">
      <w:r w:rsidRPr="00102244">
        <w:t xml:space="preserve">Interpersonal relationships </w:t>
      </w:r>
      <w:r w:rsidR="00102244" w:rsidRPr="00102244">
        <w:t xml:space="preserve">can </w:t>
      </w:r>
      <w:r w:rsidRPr="00102244">
        <w:t>facilitat</w:t>
      </w:r>
      <w:r w:rsidR="00102244" w:rsidRPr="00102244">
        <w:t>e</w:t>
      </w:r>
      <w:r w:rsidRPr="00102244">
        <w:t xml:space="preserve"> effective inter-agency collaboration</w:t>
      </w:r>
      <w:r w:rsidR="00102244" w:rsidRPr="00102244">
        <w:t>, especially where they involve</w:t>
      </w:r>
      <w:r w:rsidRPr="0039143A">
        <w:t xml:space="preserve"> trust, knowledge sharing and shared goals</w:t>
      </w:r>
      <w:r w:rsidR="00A26BBA">
        <w:t xml:space="preserve"> (Alhassan et a., 2021)</w:t>
      </w:r>
      <w:r w:rsidRPr="00102244">
        <w:t xml:space="preserve">. In </w:t>
      </w:r>
      <w:proofErr w:type="spellStart"/>
      <w:r w:rsidRPr="00102244">
        <w:t>Politis</w:t>
      </w:r>
      <w:proofErr w:type="spellEnd"/>
      <w:r w:rsidRPr="00245704">
        <w:t xml:space="preserve"> et al.’s (2017) study of built environment interventions to improve physical activity in Canada, key informants described how interpersonal relationships </w:t>
      </w:r>
      <w:r w:rsidR="00102244" w:rsidRPr="00245704">
        <w:t xml:space="preserve">between staff in different sectors </w:t>
      </w:r>
      <w:r w:rsidRPr="00245704">
        <w:t>were the most important factor in inter-agency collaboration. Personal relationships fostered a commitment to continuing to work together</w:t>
      </w:r>
      <w:r w:rsidR="004049F5">
        <w:t xml:space="preserve">, and were particularly important in the absence of formal agreements and protocols </w:t>
      </w:r>
      <w:r w:rsidR="0039143A">
        <w:t>However, e</w:t>
      </w:r>
      <w:r w:rsidR="00B64DAD" w:rsidRPr="00245704">
        <w:t>mployee churn</w:t>
      </w:r>
      <w:r w:rsidR="00B64DAD">
        <w:t xml:space="preserve"> can undermine a partnership’s sense of shared purpose</w:t>
      </w:r>
      <w:r w:rsidR="001B4E18">
        <w:t>, especially</w:t>
      </w:r>
      <w:r w:rsidR="00B64DAD">
        <w:t xml:space="preserve"> if </w:t>
      </w:r>
      <w:r w:rsidR="001B4E18">
        <w:t xml:space="preserve">formal </w:t>
      </w:r>
      <w:r w:rsidR="00B64DAD">
        <w:t xml:space="preserve">mechanisms are not in place to induct new staff into </w:t>
      </w:r>
      <w:r w:rsidR="004049F5">
        <w:t xml:space="preserve">collaborative </w:t>
      </w:r>
      <w:r w:rsidR="00B64DAD">
        <w:t>ways of working.</w:t>
      </w:r>
      <w:r w:rsidR="0095688D">
        <w:t xml:space="preserve"> In the researcher – practitioner partnership behind Te Ara Mua – Future Streets</w:t>
      </w:r>
      <w:r w:rsidR="00DA3110">
        <w:t>, a collaborative breakthrough followed onsite visits</w:t>
      </w:r>
      <w:r w:rsidR="00126F4C">
        <w:t>,</w:t>
      </w:r>
      <w:r w:rsidR="00DA3110">
        <w:t xml:space="preserve"> which reinforced that making life better for local people was a unifying concept and shared project purpose (Witten et al,</w:t>
      </w:r>
      <w:r w:rsidR="00553745">
        <w:t xml:space="preserve"> </w:t>
      </w:r>
      <w:r w:rsidR="00B64DAD">
        <w:t>2018</w:t>
      </w:r>
      <w:r w:rsidR="00DA3110">
        <w:t xml:space="preserve"> ).</w:t>
      </w:r>
    </w:p>
    <w:p w14:paraId="2635F56E" w14:textId="77777777" w:rsidR="009F01C2" w:rsidRPr="00245704" w:rsidRDefault="009F01C2" w:rsidP="000961F1">
      <w:pPr>
        <w:pStyle w:val="Heading3"/>
      </w:pPr>
      <w:bookmarkStart w:id="17" w:name="_Toc114561878"/>
      <w:r w:rsidRPr="00245704">
        <w:t>Trust</w:t>
      </w:r>
      <w:bookmarkEnd w:id="17"/>
    </w:p>
    <w:p w14:paraId="7F154D81" w14:textId="1EA6BFEB" w:rsidR="009F01C2" w:rsidRPr="00245704" w:rsidRDefault="00CF35C3" w:rsidP="000961F1">
      <w:r>
        <w:t>I</w:t>
      </w:r>
      <w:r w:rsidRPr="00245704">
        <w:t xml:space="preserve">nterpersonal and institutional </w:t>
      </w:r>
      <w:r>
        <w:t>trust are hallmarks of effective collaborative partnership</w:t>
      </w:r>
      <w:r w:rsidR="00A40F5C">
        <w:t>s</w:t>
      </w:r>
      <w:r>
        <w:t>.</w:t>
      </w:r>
      <w:r w:rsidR="00A40F5C">
        <w:t xml:space="preserve"> R</w:t>
      </w:r>
      <w:r w:rsidR="009F01C2" w:rsidRPr="00245704">
        <w:t xml:space="preserve">espect and understanding across the involved parties </w:t>
      </w:r>
      <w:r w:rsidR="001B4E18">
        <w:t>help</w:t>
      </w:r>
      <w:r w:rsidR="00A40F5C">
        <w:t xml:space="preserve"> to promote trust </w:t>
      </w:r>
      <w:r w:rsidR="001B4E18" w:rsidRPr="00245704">
        <w:t>and opportunities</w:t>
      </w:r>
      <w:r w:rsidR="009F01C2" w:rsidRPr="00245704">
        <w:t xml:space="preserve"> to efficiently share and utilise knowledge (</w:t>
      </w:r>
      <w:proofErr w:type="spellStart"/>
      <w:r w:rsidR="009F01C2" w:rsidRPr="00245704">
        <w:rPr>
          <w:rFonts w:cstheme="minorHAnsi"/>
        </w:rPr>
        <w:t>Kama</w:t>
      </w:r>
      <w:r w:rsidR="009F01C2" w:rsidRPr="00245704">
        <w:rPr>
          <w:rFonts w:cstheme="minorHAnsi"/>
          <w:shd w:val="clear" w:color="auto" w:fill="FFFFFF"/>
        </w:rPr>
        <w:t>ş</w:t>
      </w:r>
      <w:r w:rsidR="009F01C2" w:rsidRPr="00245704">
        <w:rPr>
          <w:rFonts w:cstheme="minorHAnsi"/>
        </w:rPr>
        <w:t>ak</w:t>
      </w:r>
      <w:proofErr w:type="spellEnd"/>
      <w:r w:rsidR="009F01C2" w:rsidRPr="00245704">
        <w:rPr>
          <w:rFonts w:cstheme="minorHAnsi"/>
        </w:rPr>
        <w:t xml:space="preserve"> </w:t>
      </w:r>
      <w:r w:rsidR="009F01C2" w:rsidRPr="00245704">
        <w:t xml:space="preserve">and </w:t>
      </w:r>
      <w:proofErr w:type="spellStart"/>
      <w:r w:rsidR="009F01C2" w:rsidRPr="00245704">
        <w:t>Bulutlar</w:t>
      </w:r>
      <w:proofErr w:type="spellEnd"/>
      <w:r w:rsidR="009F01C2" w:rsidRPr="00245704">
        <w:t xml:space="preserve">, 2010). </w:t>
      </w:r>
      <w:r w:rsidR="00A40F5C">
        <w:t xml:space="preserve">Where there is institutional trust, </w:t>
      </w:r>
      <w:r w:rsidR="009F01C2" w:rsidRPr="00245704">
        <w:t xml:space="preserve">employees </w:t>
      </w:r>
      <w:r w:rsidR="00A40F5C">
        <w:t xml:space="preserve">are more likely to </w:t>
      </w:r>
      <w:r w:rsidR="009F01C2" w:rsidRPr="00245704">
        <w:t>believe that the systems and hierarchies of decision-making are effectively contributing to desired goals (</w:t>
      </w:r>
      <w:proofErr w:type="spellStart"/>
      <w:r w:rsidR="009F01C2" w:rsidRPr="00245704">
        <w:t>Ellonen</w:t>
      </w:r>
      <w:proofErr w:type="spellEnd"/>
      <w:r w:rsidR="009F01C2" w:rsidRPr="00245704">
        <w:t xml:space="preserve"> et al., 2008).</w:t>
      </w:r>
    </w:p>
    <w:p w14:paraId="157408F6" w14:textId="7B2087DD" w:rsidR="009F01C2" w:rsidRPr="00245704" w:rsidRDefault="00030DDB" w:rsidP="000961F1">
      <w:r>
        <w:t>R</w:t>
      </w:r>
      <w:r w:rsidR="009F01C2" w:rsidRPr="00245704">
        <w:t>esponsibilities within networked interactions overlap</w:t>
      </w:r>
      <w:r>
        <w:t xml:space="preserve"> (</w:t>
      </w:r>
      <w:r w:rsidR="009F01C2" w:rsidRPr="00245704">
        <w:t>often at different scales</w:t>
      </w:r>
      <w:r>
        <w:t>)</w:t>
      </w:r>
      <w:r w:rsidR="009F01C2" w:rsidRPr="00245704">
        <w:t xml:space="preserve">, </w:t>
      </w:r>
      <w:r>
        <w:t xml:space="preserve">and when trust is weak, </w:t>
      </w:r>
      <w:r w:rsidR="009F01C2" w:rsidRPr="00245704">
        <w:t xml:space="preserve">organisations may be sceptical of </w:t>
      </w:r>
      <w:r w:rsidR="009F01C2" w:rsidRPr="001B4E18">
        <w:t>collaboration and see themselves competing with other agencies for scarce resources (Austen, 2018</w:t>
      </w:r>
      <w:r w:rsidR="00553745">
        <w:t>;</w:t>
      </w:r>
      <w:r w:rsidRPr="001B4E18">
        <w:t xml:space="preserve"> Linden, 2010</w:t>
      </w:r>
      <w:r w:rsidR="009F01C2" w:rsidRPr="001B4E18">
        <w:t xml:space="preserve">). </w:t>
      </w:r>
      <w:r w:rsidRPr="001B4E18">
        <w:t>Common s</w:t>
      </w:r>
      <w:r w:rsidR="009F01C2" w:rsidRPr="001B4E18">
        <w:t xml:space="preserve">ources </w:t>
      </w:r>
      <w:r w:rsidR="00126F4C">
        <w:t>of</w:t>
      </w:r>
      <w:r w:rsidR="009F01C2" w:rsidRPr="001B4E18">
        <w:t xml:space="preserve"> distrust between collaboration partners can be divergent worldviews </w:t>
      </w:r>
      <w:r w:rsidR="00AF36FF">
        <w:t>regarding</w:t>
      </w:r>
      <w:r w:rsidR="009F01C2" w:rsidRPr="001B4E18">
        <w:t xml:space="preserve"> the problems being faced, differing goals, a lack of policy communication or knowledge exchange (Lee &amp; Lee, 2018)</w:t>
      </w:r>
      <w:r w:rsidR="00AC06FE" w:rsidRPr="001B4E18">
        <w:t xml:space="preserve"> and/or</w:t>
      </w:r>
      <w:r w:rsidR="009F01C2" w:rsidRPr="001B4E18">
        <w:t xml:space="preserve"> a desire to achieve organisational</w:t>
      </w:r>
      <w:r w:rsidR="009F01C2" w:rsidRPr="00245704">
        <w:t xml:space="preserve"> goals and maintain a level of autonomy. Collaborative partners can therefore face a dilemma between the expectation of transparency between stakeholder agencies and a desire to remain independent and adaptive to changing circumstances. In the struggle to balance these conflicting pressures, a high level of inter-agency trust can be drawn on to promise both explicitness and opportunity (</w:t>
      </w:r>
      <w:proofErr w:type="spellStart"/>
      <w:r w:rsidR="009F01C2" w:rsidRPr="00245704">
        <w:t>Börjeson</w:t>
      </w:r>
      <w:proofErr w:type="spellEnd"/>
      <w:r w:rsidR="009F01C2" w:rsidRPr="00245704">
        <w:t>, 2018).</w:t>
      </w:r>
      <w:r w:rsidR="00AC06FE">
        <w:t xml:space="preserve"> I</w:t>
      </w:r>
      <w:r w:rsidR="00BA7588">
        <w:t>n</w:t>
      </w:r>
      <w:r w:rsidR="00AC06FE">
        <w:t xml:space="preserve"> the absence of trust</w:t>
      </w:r>
      <w:r w:rsidR="00AC06FE" w:rsidRPr="00245704">
        <w:t xml:space="preserve">, public </w:t>
      </w:r>
      <w:r w:rsidR="00BA7588">
        <w:t xml:space="preserve">sector </w:t>
      </w:r>
      <w:r w:rsidR="00AC06FE" w:rsidRPr="00245704">
        <w:t>managers tend to react to calls to work together by trying to read implicit signals about who will ultimately be held individually accountable for programme success or failure (Scott &amp; Merton, 2021)</w:t>
      </w:r>
    </w:p>
    <w:p w14:paraId="1F887EB1" w14:textId="724232D2" w:rsidR="009F01C2" w:rsidRPr="00245704" w:rsidRDefault="0016062B" w:rsidP="000961F1">
      <w:pPr>
        <w:pStyle w:val="Heading3"/>
      </w:pPr>
      <w:bookmarkStart w:id="18" w:name="_Toc114561879"/>
      <w:r w:rsidRPr="00245704">
        <w:t xml:space="preserve">Transaction </w:t>
      </w:r>
      <w:r w:rsidR="00DF5CC4">
        <w:t>c</w:t>
      </w:r>
      <w:r w:rsidRPr="00245704">
        <w:t>osts</w:t>
      </w:r>
      <w:bookmarkEnd w:id="18"/>
    </w:p>
    <w:p w14:paraId="5034C345" w14:textId="7B4533A9" w:rsidR="00BD6773" w:rsidRPr="00245704" w:rsidRDefault="0016062B" w:rsidP="00BD6773">
      <w:r w:rsidRPr="00245704">
        <w:t xml:space="preserve">Inter-agency collaboration to achieve </w:t>
      </w:r>
      <w:r w:rsidR="00AF36FF">
        <w:t xml:space="preserve">the </w:t>
      </w:r>
      <w:r w:rsidRPr="00245704">
        <w:t xml:space="preserve">strategic goals </w:t>
      </w:r>
      <w:r w:rsidR="00C03A37" w:rsidRPr="00245704">
        <w:t>of</w:t>
      </w:r>
      <w:r w:rsidRPr="00245704">
        <w:t xml:space="preserve"> emissions reductions and mode shift</w:t>
      </w:r>
      <w:r w:rsidR="00C03A37" w:rsidRPr="00245704">
        <w:t xml:space="preserve"> are arguably </w:t>
      </w:r>
      <w:r w:rsidR="004D2E6B" w:rsidRPr="00245704">
        <w:t>far from the</w:t>
      </w:r>
      <w:r w:rsidR="00C03A37" w:rsidRPr="00245704">
        <w:t xml:space="preserve"> BAU</w:t>
      </w:r>
      <w:r w:rsidR="004D2E6B" w:rsidRPr="00245704">
        <w:t xml:space="preserve"> approach</w:t>
      </w:r>
      <w:r w:rsidR="00C03A37" w:rsidRPr="00245704">
        <w:t xml:space="preserve"> in New Zealand. Without</w:t>
      </w:r>
      <w:r w:rsidR="00BA7588">
        <w:t xml:space="preserve"> established models </w:t>
      </w:r>
      <w:r w:rsidR="004D2E6B" w:rsidRPr="00245704">
        <w:t>to draw on</w:t>
      </w:r>
      <w:r w:rsidR="00C03A37" w:rsidRPr="00245704">
        <w:t xml:space="preserve">, attempts at inter-agency collaboration can often </w:t>
      </w:r>
      <w:r w:rsidR="004D2E6B" w:rsidRPr="00245704">
        <w:t>generate</w:t>
      </w:r>
      <w:r w:rsidR="00C03A37" w:rsidRPr="00245704">
        <w:t xml:space="preserve"> high transaction costs</w:t>
      </w:r>
      <w:r w:rsidR="00BA7588">
        <w:t xml:space="preserve"> </w:t>
      </w:r>
      <w:r w:rsidR="00C03A37" w:rsidRPr="00245704">
        <w:t>relat</w:t>
      </w:r>
      <w:r w:rsidR="00BA7588">
        <w:t>ing</w:t>
      </w:r>
      <w:r w:rsidR="00C03A37" w:rsidRPr="00245704">
        <w:t xml:space="preserve"> to </w:t>
      </w:r>
      <w:r w:rsidR="00231FCC" w:rsidRPr="00245704">
        <w:t xml:space="preserve">the time, effort and financial costs </w:t>
      </w:r>
      <w:r w:rsidR="00BD6773">
        <w:t xml:space="preserve">of </w:t>
      </w:r>
      <w:r w:rsidR="00231FCC" w:rsidRPr="00245704">
        <w:t xml:space="preserve">working together </w:t>
      </w:r>
      <w:r w:rsidR="004D2E6B" w:rsidRPr="00245704">
        <w:t>(Scott &amp; Merton, 2021).</w:t>
      </w:r>
      <w:r w:rsidR="00231FCC" w:rsidRPr="00245704">
        <w:t xml:space="preserve"> </w:t>
      </w:r>
      <w:r w:rsidR="00CA650E">
        <w:t>C</w:t>
      </w:r>
      <w:r w:rsidR="00CA650E" w:rsidRPr="00245704">
        <w:t>larifying</w:t>
      </w:r>
      <w:r w:rsidR="00976FD5">
        <w:t xml:space="preserve"> leadership and governance structures,</w:t>
      </w:r>
      <w:r w:rsidR="00CA650E" w:rsidRPr="00245704">
        <w:t xml:space="preserve"> shared objectives and responsibilities from the outset </w:t>
      </w:r>
      <w:r w:rsidR="00CA650E">
        <w:t xml:space="preserve">and achieving a high level of goal commitment from stakeholders </w:t>
      </w:r>
      <w:r w:rsidR="00AF36FF">
        <w:t>are</w:t>
      </w:r>
      <w:r w:rsidR="00CA650E" w:rsidRPr="00245704">
        <w:t xml:space="preserve"> likely to reduce transaction costs for the collaboration as a whole</w:t>
      </w:r>
      <w:r w:rsidR="00CA650E">
        <w:t xml:space="preserve"> (</w:t>
      </w:r>
      <w:r w:rsidR="00CA650E" w:rsidRPr="00245704">
        <w:t xml:space="preserve">Scott </w:t>
      </w:r>
      <w:r w:rsidR="007E6B59">
        <w:t>&amp;</w:t>
      </w:r>
      <w:r w:rsidR="00CA650E" w:rsidRPr="00245704">
        <w:t xml:space="preserve"> Boyd</w:t>
      </w:r>
      <w:r w:rsidR="00CA650E">
        <w:t xml:space="preserve">, </w:t>
      </w:r>
      <w:r w:rsidR="00CA650E" w:rsidRPr="00245704">
        <w:t>2020).</w:t>
      </w:r>
      <w:r w:rsidR="00CA650E" w:rsidRPr="00BD6773">
        <w:t xml:space="preserve"> </w:t>
      </w:r>
      <w:r w:rsidR="00CA650E">
        <w:t xml:space="preserve">However, </w:t>
      </w:r>
      <w:r w:rsidR="00231FCC" w:rsidRPr="00245704">
        <w:t>inclusive decision-making, require</w:t>
      </w:r>
      <w:r w:rsidR="00F32B51">
        <w:t>s</w:t>
      </w:r>
      <w:r w:rsidR="00231FCC" w:rsidRPr="00245704">
        <w:t xml:space="preserve"> ongoing negotiation</w:t>
      </w:r>
      <w:r w:rsidR="00F32B51">
        <w:t xml:space="preserve"> and</w:t>
      </w:r>
      <w:r w:rsidR="00231FCC" w:rsidRPr="00245704">
        <w:t xml:space="preserve"> dispute management</w:t>
      </w:r>
      <w:r w:rsidR="00BD6773">
        <w:t xml:space="preserve"> and t</w:t>
      </w:r>
      <w:r w:rsidR="00F32B51">
        <w:t xml:space="preserve">his takes time and </w:t>
      </w:r>
      <w:r w:rsidR="00BD6773">
        <w:t xml:space="preserve">an </w:t>
      </w:r>
      <w:r w:rsidR="00F32B51">
        <w:t>emotional commitment</w:t>
      </w:r>
      <w:r w:rsidR="00BD6773">
        <w:t>. W</w:t>
      </w:r>
      <w:r w:rsidR="00F32B51">
        <w:t>hen progress is slow</w:t>
      </w:r>
      <w:r w:rsidR="007E6B59">
        <w:t>,</w:t>
      </w:r>
      <w:r w:rsidR="00231FCC" w:rsidRPr="00245704">
        <w:t xml:space="preserve"> frustration and uncertainty</w:t>
      </w:r>
      <w:r w:rsidR="00BD6773">
        <w:t xml:space="preserve"> can arise</w:t>
      </w:r>
      <w:r w:rsidR="00231FCC" w:rsidRPr="00245704">
        <w:t>.</w:t>
      </w:r>
      <w:r w:rsidR="00BD6773" w:rsidRPr="00BD6773">
        <w:t xml:space="preserve"> </w:t>
      </w:r>
      <w:r w:rsidR="00CA650E">
        <w:t>T</w:t>
      </w:r>
      <w:r w:rsidR="00CA650E" w:rsidRPr="00245704">
        <w:t>o build trusted relationships and reduce trans</w:t>
      </w:r>
      <w:r w:rsidR="00CA650E">
        <w:t>act</w:t>
      </w:r>
      <w:r w:rsidR="00CA650E" w:rsidRPr="00245704">
        <w:t>ion costs in more complex areas of collaboration</w:t>
      </w:r>
      <w:r w:rsidR="007E6B59">
        <w:t>,</w:t>
      </w:r>
      <w:r w:rsidR="00CA650E">
        <w:t xml:space="preserve"> </w:t>
      </w:r>
      <w:r w:rsidR="00BD6773" w:rsidRPr="00245704">
        <w:t>Ansell &amp; Gash (200</w:t>
      </w:r>
      <w:r w:rsidR="009E2B6E">
        <w:t>8</w:t>
      </w:r>
      <w:r w:rsidR="00BD6773" w:rsidRPr="00245704">
        <w:t xml:space="preserve">) </w:t>
      </w:r>
      <w:r w:rsidR="006E5D4B">
        <w:t xml:space="preserve">suggest </w:t>
      </w:r>
      <w:r w:rsidR="00BD6773" w:rsidRPr="00245704">
        <w:t>a ‘small wins’ approach, whereby</w:t>
      </w:r>
      <w:r w:rsidR="007E6B59">
        <w:t xml:space="preserve"> </w:t>
      </w:r>
      <w:r w:rsidR="007E6B59">
        <w:lastRenderedPageBreak/>
        <w:t>seeking</w:t>
      </w:r>
      <w:r w:rsidR="00BD6773" w:rsidRPr="00245704">
        <w:t xml:space="preserve"> success</w:t>
      </w:r>
      <w:r w:rsidR="007E6B59">
        <w:t>es</w:t>
      </w:r>
      <w:r w:rsidR="00BD6773" w:rsidRPr="00245704">
        <w:t xml:space="preserve"> in less challenging areas </w:t>
      </w:r>
      <w:r w:rsidR="007E6B59">
        <w:t>of</w:t>
      </w:r>
      <w:r w:rsidR="00BD6773" w:rsidRPr="00245704">
        <w:t xml:space="preserve"> collaboration can </w:t>
      </w:r>
      <w:r w:rsidR="007E6B59">
        <w:t xml:space="preserve">form building blocks to </w:t>
      </w:r>
      <w:r w:rsidR="00AF36FF">
        <w:t xml:space="preserve">taking on </w:t>
      </w:r>
      <w:r w:rsidR="007E6B59">
        <w:t>more complex issues.</w:t>
      </w:r>
    </w:p>
    <w:p w14:paraId="4BAC9D34" w14:textId="68942B4C" w:rsidR="0029166C" w:rsidRPr="00245704" w:rsidRDefault="00804397" w:rsidP="000961F1">
      <w:r>
        <w:t xml:space="preserve"> An alignment between the values and </w:t>
      </w:r>
      <w:r w:rsidRPr="00245704">
        <w:t>personal motivation</w:t>
      </w:r>
      <w:r w:rsidR="00AF36FF">
        <w:t>s</w:t>
      </w:r>
      <w:r>
        <w:t xml:space="preserve"> of staff and </w:t>
      </w:r>
      <w:r w:rsidRPr="00245704">
        <w:t>the objectives of the collaboration</w:t>
      </w:r>
      <w:r w:rsidR="00D674B7">
        <w:t>, termed ‘mission valance’ by</w:t>
      </w:r>
      <w:r w:rsidR="00D674B7" w:rsidRPr="00D674B7">
        <w:t xml:space="preserve"> </w:t>
      </w:r>
      <w:r w:rsidR="00D674B7" w:rsidRPr="00245704">
        <w:t>Wright and Pandey (2011)</w:t>
      </w:r>
      <w:r w:rsidR="00D674B7">
        <w:t>,</w:t>
      </w:r>
      <w:r>
        <w:t xml:space="preserve"> can </w:t>
      </w:r>
      <w:r w:rsidR="00CA650E">
        <w:t xml:space="preserve">also </w:t>
      </w:r>
      <w:r w:rsidR="00D674B7">
        <w:t>enhance goal commitment</w:t>
      </w:r>
      <w:r w:rsidRPr="00245704">
        <w:t>. An organization’s mission can be a powerful and positive force.</w:t>
      </w:r>
    </w:p>
    <w:p w14:paraId="417F3E82" w14:textId="08E43471" w:rsidR="00700151" w:rsidRPr="00245704" w:rsidRDefault="00700151" w:rsidP="00CA650E">
      <w:r w:rsidRPr="00245704">
        <w:br w:type="page"/>
      </w:r>
    </w:p>
    <w:p w14:paraId="21067698" w14:textId="3D9B7C3E" w:rsidR="009B691E" w:rsidRDefault="00AB018D" w:rsidP="0033662D">
      <w:pPr>
        <w:pStyle w:val="Heading1"/>
      </w:pPr>
      <w:bookmarkStart w:id="19" w:name="_Toc114561880"/>
      <w:r w:rsidRPr="00245704">
        <w:lastRenderedPageBreak/>
        <w:t>Research Aim</w:t>
      </w:r>
      <w:bookmarkEnd w:id="19"/>
    </w:p>
    <w:p w14:paraId="298A6726" w14:textId="1F307508" w:rsidR="00AB018D" w:rsidRPr="00245704" w:rsidRDefault="00AB018D" w:rsidP="00AB018D">
      <w:pPr>
        <w:rPr>
          <w:rFonts w:eastAsiaTheme="majorEastAsia"/>
        </w:rPr>
      </w:pPr>
      <w:r>
        <w:rPr>
          <w:rFonts w:eastAsiaTheme="majorEastAsia"/>
        </w:rPr>
        <w:t>To e</w:t>
      </w:r>
      <w:r w:rsidRPr="00245704">
        <w:rPr>
          <w:rFonts w:eastAsiaTheme="majorEastAsia"/>
        </w:rPr>
        <w:t>xamine the inter-agency relationships and interactions that influence the design and provision of active modes infrastructure within a neighbourhood scale redevelopment.</w:t>
      </w:r>
    </w:p>
    <w:p w14:paraId="3DA3E4D0" w14:textId="72D5DD50" w:rsidR="00AB018D" w:rsidRPr="00245704" w:rsidRDefault="00AB018D" w:rsidP="00AB018D">
      <w:pPr>
        <w:pStyle w:val="Heading3"/>
      </w:pPr>
      <w:bookmarkStart w:id="20" w:name="_Toc114561881"/>
      <w:r w:rsidRPr="00245704">
        <w:t xml:space="preserve">Key </w:t>
      </w:r>
      <w:r w:rsidR="00DF5CC4">
        <w:t>q</w:t>
      </w:r>
      <w:r w:rsidRPr="00245704">
        <w:t>uestions:</w:t>
      </w:r>
      <w:bookmarkEnd w:id="20"/>
    </w:p>
    <w:p w14:paraId="538DC864" w14:textId="5F01A5CC" w:rsidR="00AB018D" w:rsidRPr="009B691E" w:rsidRDefault="009B691E" w:rsidP="00C469F5">
      <w:pPr>
        <w:pStyle w:val="ListParagraph"/>
        <w:numPr>
          <w:ilvl w:val="0"/>
          <w:numId w:val="12"/>
        </w:numPr>
        <w:spacing w:before="120"/>
        <w:contextualSpacing w:val="0"/>
        <w:rPr>
          <w:rFonts w:eastAsiaTheme="majorEastAsia"/>
        </w:rPr>
      </w:pPr>
      <w:r w:rsidRPr="009B691E">
        <w:rPr>
          <w:rFonts w:eastAsiaTheme="majorEastAsia"/>
        </w:rPr>
        <w:t>How can improved inter-agency collaboration support the delivery of active mode shift?</w:t>
      </w:r>
    </w:p>
    <w:p w14:paraId="6104D495" w14:textId="174DFD6B" w:rsidR="00AB018D" w:rsidRPr="00C469F5" w:rsidRDefault="00AB018D" w:rsidP="00C469F5">
      <w:pPr>
        <w:pStyle w:val="ListParagraph"/>
        <w:numPr>
          <w:ilvl w:val="0"/>
          <w:numId w:val="12"/>
        </w:numPr>
        <w:spacing w:before="120"/>
        <w:ind w:left="714" w:hanging="357"/>
        <w:contextualSpacing w:val="0"/>
        <w:rPr>
          <w:rFonts w:eastAsiaTheme="majorEastAsia"/>
        </w:rPr>
      </w:pPr>
      <w:r w:rsidRPr="00245704">
        <w:rPr>
          <w:rFonts w:eastAsiaTheme="majorEastAsia"/>
        </w:rPr>
        <w:t xml:space="preserve">What </w:t>
      </w:r>
      <w:r>
        <w:rPr>
          <w:rFonts w:eastAsiaTheme="majorEastAsia"/>
        </w:rPr>
        <w:t>factors</w:t>
      </w:r>
      <w:r w:rsidRPr="00245704">
        <w:rPr>
          <w:rFonts w:eastAsiaTheme="majorEastAsia"/>
        </w:rPr>
        <w:t xml:space="preserve"> </w:t>
      </w:r>
      <w:r>
        <w:rPr>
          <w:rFonts w:eastAsiaTheme="majorEastAsia"/>
        </w:rPr>
        <w:t xml:space="preserve">limit </w:t>
      </w:r>
      <w:r w:rsidRPr="00245704">
        <w:rPr>
          <w:rFonts w:eastAsiaTheme="majorEastAsia"/>
        </w:rPr>
        <w:t>inter-agency collaboration and how do they impact the provision of active modes infrastructure?</w:t>
      </w:r>
    </w:p>
    <w:p w14:paraId="115C4F88" w14:textId="77777777" w:rsidR="00AB018D" w:rsidRPr="00245704" w:rsidRDefault="00AB018D" w:rsidP="00AB018D">
      <w:pPr>
        <w:pStyle w:val="Heading1"/>
      </w:pPr>
      <w:bookmarkStart w:id="21" w:name="_Toc114561882"/>
      <w:r w:rsidRPr="00245704">
        <w:t>Methods</w:t>
      </w:r>
      <w:bookmarkEnd w:id="21"/>
    </w:p>
    <w:p w14:paraId="17A49E87" w14:textId="0BC0F9B3" w:rsidR="00AB018D" w:rsidRPr="009B691E" w:rsidRDefault="0000609C" w:rsidP="009B691E">
      <w:pPr>
        <w:tabs>
          <w:tab w:val="left" w:pos="4536"/>
        </w:tabs>
        <w:spacing w:before="100" w:after="100"/>
        <w:rPr>
          <w:rFonts w:ascii="Calibri" w:eastAsia="Times New Roman" w:hAnsi="Calibri" w:cs="Calibri"/>
        </w:rPr>
      </w:pPr>
      <w:r w:rsidRPr="009B691E">
        <w:rPr>
          <w:rFonts w:ascii="Calibri" w:eastAsia="Times New Roman" w:hAnsi="Calibri" w:cs="Calibri"/>
        </w:rPr>
        <w:t xml:space="preserve">The neighbourhood scale of </w:t>
      </w:r>
      <w:r w:rsidR="008A6351">
        <w:rPr>
          <w:rFonts w:ascii="Calibri" w:eastAsia="Times New Roman" w:hAnsi="Calibri" w:cs="Calibri"/>
        </w:rPr>
        <w:t>Kāinga</w:t>
      </w:r>
      <w:r w:rsidRPr="009B691E">
        <w:rPr>
          <w:rFonts w:ascii="Calibri" w:eastAsia="Times New Roman" w:hAnsi="Calibri" w:cs="Calibri"/>
        </w:rPr>
        <w:t xml:space="preserve"> Ora’s </w:t>
      </w:r>
      <w:r w:rsidR="00AB018D" w:rsidRPr="009B691E">
        <w:rPr>
          <w:rFonts w:ascii="Calibri" w:eastAsia="Times New Roman" w:hAnsi="Calibri" w:cs="Calibri"/>
        </w:rPr>
        <w:t xml:space="preserve">Māngere West </w:t>
      </w:r>
      <w:r w:rsidRPr="009B691E">
        <w:rPr>
          <w:rFonts w:ascii="Calibri" w:eastAsia="Times New Roman" w:hAnsi="Calibri" w:cs="Calibri"/>
        </w:rPr>
        <w:t xml:space="preserve">redevelopment means </w:t>
      </w:r>
      <w:r w:rsidR="00CE2357" w:rsidRPr="009B691E">
        <w:rPr>
          <w:rFonts w:ascii="Calibri" w:eastAsia="Times New Roman" w:hAnsi="Calibri" w:cs="Calibri"/>
        </w:rPr>
        <w:t>infrastructure</w:t>
      </w:r>
      <w:r w:rsidR="00AB018D" w:rsidRPr="009B691E">
        <w:rPr>
          <w:rFonts w:ascii="Calibri" w:eastAsia="Times New Roman" w:hAnsi="Calibri" w:cs="Calibri"/>
        </w:rPr>
        <w:t xml:space="preserve"> – such as roads and walkways</w:t>
      </w:r>
      <w:r w:rsidR="00CE2357" w:rsidRPr="009B691E">
        <w:rPr>
          <w:rFonts w:ascii="Calibri" w:eastAsia="Times New Roman" w:hAnsi="Calibri" w:cs="Calibri"/>
        </w:rPr>
        <w:t xml:space="preserve"> – </w:t>
      </w:r>
      <w:r w:rsidR="00AF36FF">
        <w:rPr>
          <w:rFonts w:ascii="Calibri" w:eastAsia="Times New Roman" w:hAnsi="Calibri" w:cs="Calibri"/>
        </w:rPr>
        <w:t>is</w:t>
      </w:r>
      <w:r w:rsidR="00CE2357" w:rsidRPr="009B691E">
        <w:rPr>
          <w:rFonts w:ascii="Calibri" w:eastAsia="Times New Roman" w:hAnsi="Calibri" w:cs="Calibri"/>
        </w:rPr>
        <w:t xml:space="preserve"> integral to the design and delivery of a sustainable and thriving community</w:t>
      </w:r>
      <w:r w:rsidR="00AB018D" w:rsidRPr="009B691E">
        <w:rPr>
          <w:rFonts w:ascii="Calibri" w:eastAsia="Times New Roman" w:hAnsi="Calibri" w:cs="Calibri"/>
        </w:rPr>
        <w:t>.</w:t>
      </w:r>
      <w:r w:rsidR="008A6351">
        <w:rPr>
          <w:rFonts w:ascii="Calibri" w:eastAsia="Times New Roman" w:hAnsi="Calibri" w:cs="Calibri"/>
        </w:rPr>
        <w:t xml:space="preserve"> </w:t>
      </w:r>
      <w:r w:rsidR="00AB018D" w:rsidRPr="009B691E">
        <w:rPr>
          <w:rFonts w:ascii="Calibri" w:eastAsia="Times New Roman" w:hAnsi="Calibri" w:cs="Calibri"/>
        </w:rPr>
        <w:t>Recent research has highlighted the value of case stud</w:t>
      </w:r>
      <w:r w:rsidR="007749F8" w:rsidRPr="009B691E">
        <w:rPr>
          <w:rFonts w:ascii="Calibri" w:eastAsia="Times New Roman" w:hAnsi="Calibri" w:cs="Calibri"/>
        </w:rPr>
        <w:t>ies</w:t>
      </w:r>
      <w:r w:rsidR="00AB018D" w:rsidRPr="009B691E">
        <w:rPr>
          <w:rFonts w:ascii="Calibri" w:eastAsia="Times New Roman" w:hAnsi="Calibri" w:cs="Calibri"/>
        </w:rPr>
        <w:t xml:space="preserve"> for influencing decision-making within multi-stakeholder partnerships. </w:t>
      </w:r>
      <w:r w:rsidR="00CE2357" w:rsidRPr="009B691E">
        <w:rPr>
          <w:rFonts w:ascii="Calibri" w:eastAsia="Times New Roman" w:hAnsi="Calibri" w:cs="Calibri"/>
        </w:rPr>
        <w:t xml:space="preserve">Beyond </w:t>
      </w:r>
      <w:r w:rsidR="00AB018D" w:rsidRPr="009B691E">
        <w:rPr>
          <w:rFonts w:ascii="Calibri" w:eastAsia="Times New Roman" w:hAnsi="Calibri" w:cs="Calibri"/>
        </w:rPr>
        <w:t>providing practical examples</w:t>
      </w:r>
      <w:r w:rsidR="00CE2357" w:rsidRPr="009B691E">
        <w:rPr>
          <w:rFonts w:ascii="Calibri" w:eastAsia="Times New Roman" w:hAnsi="Calibri" w:cs="Calibri"/>
        </w:rPr>
        <w:t>, case studies</w:t>
      </w:r>
      <w:r w:rsidR="00AB018D" w:rsidRPr="009B691E">
        <w:rPr>
          <w:rFonts w:ascii="Calibri" w:eastAsia="Times New Roman" w:hAnsi="Calibri" w:cs="Calibri"/>
        </w:rPr>
        <w:t xml:space="preserve"> can help decision-makers make sense of local context and reflect on pathways through complex inter-agency interactions. Well told ‘believable stories’ have been shown to increase acceptance</w:t>
      </w:r>
      <w:r w:rsidR="00445AF5">
        <w:rPr>
          <w:rFonts w:ascii="Calibri" w:eastAsia="Times New Roman" w:hAnsi="Calibri" w:cs="Calibri"/>
        </w:rPr>
        <w:t xml:space="preserve"> by local people and decision-makers</w:t>
      </w:r>
      <w:r w:rsidR="00AB018D" w:rsidRPr="009B691E">
        <w:rPr>
          <w:rFonts w:ascii="Calibri" w:eastAsia="Times New Roman" w:hAnsi="Calibri" w:cs="Calibri"/>
        </w:rPr>
        <w:t xml:space="preserve"> of environmental changes to support walking and cycling (Le </w:t>
      </w:r>
      <w:proofErr w:type="spellStart"/>
      <w:r w:rsidR="00AB018D" w:rsidRPr="009B691E">
        <w:rPr>
          <w:rFonts w:ascii="Calibri" w:eastAsia="Times New Roman" w:hAnsi="Calibri" w:cs="Calibri"/>
        </w:rPr>
        <w:t>Gouais</w:t>
      </w:r>
      <w:proofErr w:type="spellEnd"/>
      <w:r w:rsidR="00AB018D" w:rsidRPr="009B691E">
        <w:rPr>
          <w:rFonts w:ascii="Calibri" w:eastAsia="Times New Roman" w:hAnsi="Calibri" w:cs="Calibri"/>
        </w:rPr>
        <w:t xml:space="preserve"> et al., 2021).</w:t>
      </w:r>
    </w:p>
    <w:p w14:paraId="2162587E" w14:textId="4603F385" w:rsidR="00AB018D" w:rsidRPr="009B691E" w:rsidRDefault="00AB018D" w:rsidP="009B691E">
      <w:pPr>
        <w:tabs>
          <w:tab w:val="left" w:pos="4536"/>
        </w:tabs>
        <w:spacing w:before="100" w:after="100"/>
        <w:rPr>
          <w:rFonts w:ascii="Calibri" w:eastAsia="Times New Roman" w:hAnsi="Calibri" w:cs="Calibri"/>
        </w:rPr>
      </w:pPr>
      <w:r w:rsidRPr="009B691E">
        <w:rPr>
          <w:rFonts w:ascii="Calibri" w:eastAsia="Times New Roman" w:hAnsi="Calibri" w:cs="Calibri"/>
        </w:rPr>
        <w:t>The primary data collection methods used for this research have been document analysis and interviews</w:t>
      </w:r>
      <w:r w:rsidR="00253F09" w:rsidRPr="009B691E">
        <w:rPr>
          <w:rFonts w:ascii="Calibri" w:eastAsia="Times New Roman" w:hAnsi="Calibri" w:cs="Calibri"/>
        </w:rPr>
        <w:t xml:space="preserve"> with representatives of </w:t>
      </w:r>
      <w:r w:rsidRPr="009B691E">
        <w:rPr>
          <w:rFonts w:ascii="Calibri" w:eastAsia="Times New Roman" w:hAnsi="Calibri" w:cs="Calibri"/>
        </w:rPr>
        <w:t>organisations involved in the</w:t>
      </w:r>
      <w:r w:rsidR="00BA4A58" w:rsidRPr="009B691E">
        <w:rPr>
          <w:rFonts w:ascii="Calibri" w:eastAsia="Times New Roman" w:hAnsi="Calibri" w:cs="Calibri"/>
        </w:rPr>
        <w:t xml:space="preserve"> </w:t>
      </w:r>
      <w:r w:rsidR="008A6351">
        <w:rPr>
          <w:rFonts w:ascii="Calibri" w:eastAsia="Times New Roman" w:hAnsi="Calibri" w:cs="Calibri"/>
        </w:rPr>
        <w:t>Māngere</w:t>
      </w:r>
      <w:r w:rsidR="00BA4A58" w:rsidRPr="009B691E">
        <w:rPr>
          <w:rFonts w:ascii="Calibri" w:eastAsia="Times New Roman" w:hAnsi="Calibri" w:cs="Calibri"/>
        </w:rPr>
        <w:t xml:space="preserve"> West redevelopment:</w:t>
      </w:r>
      <w:r w:rsidRPr="009B691E">
        <w:rPr>
          <w:rFonts w:ascii="Calibri" w:eastAsia="Times New Roman" w:hAnsi="Calibri" w:cs="Calibri"/>
        </w:rPr>
        <w:t xml:space="preserve"> Kāinga Ora, Auckland Council and Auckland Transport. </w:t>
      </w:r>
      <w:r w:rsidR="00253F09" w:rsidRPr="009B691E">
        <w:rPr>
          <w:rFonts w:ascii="Calibri" w:eastAsia="Times New Roman" w:hAnsi="Calibri" w:cs="Calibri"/>
        </w:rPr>
        <w:t>The</w:t>
      </w:r>
      <w:r w:rsidRPr="009B691E">
        <w:rPr>
          <w:rFonts w:ascii="Calibri" w:eastAsia="Times New Roman" w:hAnsi="Calibri" w:cs="Calibri"/>
        </w:rPr>
        <w:t xml:space="preserve"> organisation</w:t>
      </w:r>
      <w:r w:rsidR="00253F09" w:rsidRPr="009B691E">
        <w:rPr>
          <w:rFonts w:ascii="Calibri" w:eastAsia="Times New Roman" w:hAnsi="Calibri" w:cs="Calibri"/>
        </w:rPr>
        <w:t>s were</w:t>
      </w:r>
      <w:r w:rsidRPr="009B691E">
        <w:rPr>
          <w:rFonts w:ascii="Calibri" w:eastAsia="Times New Roman" w:hAnsi="Calibri" w:cs="Calibri"/>
        </w:rPr>
        <w:t xml:space="preserve"> contacted</w:t>
      </w:r>
      <w:r w:rsidR="00253F09" w:rsidRPr="009B691E">
        <w:rPr>
          <w:rFonts w:ascii="Calibri" w:eastAsia="Times New Roman" w:hAnsi="Calibri" w:cs="Calibri"/>
        </w:rPr>
        <w:t>,</w:t>
      </w:r>
      <w:r w:rsidRPr="009B691E">
        <w:rPr>
          <w:rFonts w:ascii="Calibri" w:eastAsia="Times New Roman" w:hAnsi="Calibri" w:cs="Calibri"/>
        </w:rPr>
        <w:t xml:space="preserve"> informed about the study and approval sought to approach up to three employees for participation in the research. Additionally, the researchers became aware of the involvement of several external consultants who were or had been involved </w:t>
      </w:r>
      <w:r w:rsidR="0055525A" w:rsidRPr="009B691E">
        <w:rPr>
          <w:rFonts w:ascii="Calibri" w:eastAsia="Times New Roman" w:hAnsi="Calibri" w:cs="Calibri"/>
        </w:rPr>
        <w:t xml:space="preserve">in </w:t>
      </w:r>
      <w:r w:rsidR="007749F8" w:rsidRPr="009B691E">
        <w:rPr>
          <w:rFonts w:ascii="Calibri" w:eastAsia="Times New Roman" w:hAnsi="Calibri" w:cs="Calibri"/>
        </w:rPr>
        <w:t>active travel</w:t>
      </w:r>
      <w:r w:rsidR="00BA4A58" w:rsidRPr="009B691E">
        <w:rPr>
          <w:rFonts w:ascii="Calibri" w:eastAsia="Times New Roman" w:hAnsi="Calibri" w:cs="Calibri"/>
        </w:rPr>
        <w:t xml:space="preserve"> related</w:t>
      </w:r>
      <w:r w:rsidR="007749F8" w:rsidRPr="009B691E">
        <w:rPr>
          <w:rFonts w:ascii="Calibri" w:eastAsia="Times New Roman" w:hAnsi="Calibri" w:cs="Calibri"/>
        </w:rPr>
        <w:t xml:space="preserve"> projects in </w:t>
      </w:r>
      <w:r w:rsidRPr="009B691E">
        <w:rPr>
          <w:rFonts w:ascii="Calibri" w:eastAsia="Times New Roman" w:hAnsi="Calibri" w:cs="Calibri"/>
        </w:rPr>
        <w:t>the development</w:t>
      </w:r>
      <w:r w:rsidR="00BA4A58" w:rsidRPr="009B691E">
        <w:rPr>
          <w:rFonts w:ascii="Calibri" w:eastAsia="Times New Roman" w:hAnsi="Calibri" w:cs="Calibri"/>
        </w:rPr>
        <w:t xml:space="preserve"> area</w:t>
      </w:r>
      <w:r w:rsidRPr="009B691E">
        <w:rPr>
          <w:rFonts w:ascii="Calibri" w:eastAsia="Times New Roman" w:hAnsi="Calibri" w:cs="Calibri"/>
        </w:rPr>
        <w:t xml:space="preserve">. </w:t>
      </w:r>
    </w:p>
    <w:p w14:paraId="54E99D22" w14:textId="77E68A8A" w:rsidR="00AB018D" w:rsidRPr="009B691E" w:rsidRDefault="00AB018D" w:rsidP="009B691E">
      <w:pPr>
        <w:tabs>
          <w:tab w:val="left" w:pos="4536"/>
        </w:tabs>
        <w:spacing w:before="100" w:after="100"/>
        <w:rPr>
          <w:rFonts w:eastAsia="Times New Roman" w:cstheme="minorHAnsi"/>
        </w:rPr>
      </w:pPr>
      <w:r w:rsidRPr="009B691E">
        <w:rPr>
          <w:rFonts w:eastAsia="Times New Roman" w:cstheme="minorHAnsi"/>
        </w:rPr>
        <w:t xml:space="preserve">Kāinga Ora were supportive of the research and the use of one of their AHP developments as a case study. </w:t>
      </w:r>
      <w:r w:rsidR="007749F8" w:rsidRPr="009B691E">
        <w:rPr>
          <w:rFonts w:eastAsia="Times New Roman" w:cstheme="minorHAnsi"/>
        </w:rPr>
        <w:t>Ethical approval was obtain</w:t>
      </w:r>
      <w:r w:rsidR="0055525A" w:rsidRPr="009B691E">
        <w:rPr>
          <w:rFonts w:eastAsia="Times New Roman" w:cstheme="minorHAnsi"/>
        </w:rPr>
        <w:t>ed</w:t>
      </w:r>
      <w:r w:rsidR="007749F8" w:rsidRPr="009B691E">
        <w:rPr>
          <w:rFonts w:eastAsia="Times New Roman" w:cstheme="minorHAnsi"/>
        </w:rPr>
        <w:t xml:space="preserve"> from </w:t>
      </w:r>
      <w:r w:rsidRPr="009B691E">
        <w:rPr>
          <w:rFonts w:eastAsia="Times New Roman" w:cstheme="minorHAnsi"/>
        </w:rPr>
        <w:t xml:space="preserve">Massey University’s </w:t>
      </w:r>
      <w:r w:rsidR="0055525A" w:rsidRPr="009B691E">
        <w:rPr>
          <w:rFonts w:eastAsia="Times New Roman" w:cstheme="minorHAnsi"/>
        </w:rPr>
        <w:t>Human Ethics Committee</w:t>
      </w:r>
      <w:r w:rsidR="00BA4A58" w:rsidRPr="009B691E">
        <w:rPr>
          <w:rFonts w:eastAsia="Times New Roman" w:cstheme="minorHAnsi"/>
        </w:rPr>
        <w:t xml:space="preserve"> (</w:t>
      </w:r>
      <w:r w:rsidR="00BA4A58" w:rsidRPr="009B691E">
        <w:rPr>
          <w:rFonts w:cstheme="minorHAnsi"/>
        </w:rPr>
        <w:t xml:space="preserve">NOR 20/43) </w:t>
      </w:r>
      <w:r w:rsidR="0055525A" w:rsidRPr="009B691E">
        <w:rPr>
          <w:rFonts w:eastAsia="Times New Roman" w:cstheme="minorHAnsi"/>
        </w:rPr>
        <w:t xml:space="preserve">and </w:t>
      </w:r>
      <w:r w:rsidRPr="009B691E">
        <w:rPr>
          <w:rFonts w:eastAsia="Times New Roman" w:cstheme="minorHAnsi"/>
        </w:rPr>
        <w:t xml:space="preserve">Kāinga Ora’s </w:t>
      </w:r>
      <w:r w:rsidR="007749F8" w:rsidRPr="009B691E">
        <w:rPr>
          <w:rFonts w:eastAsia="Times New Roman" w:cstheme="minorHAnsi"/>
        </w:rPr>
        <w:t>ethic</w:t>
      </w:r>
      <w:r w:rsidR="0055525A" w:rsidRPr="009B691E">
        <w:rPr>
          <w:rFonts w:eastAsia="Times New Roman" w:cstheme="minorHAnsi"/>
        </w:rPr>
        <w:t xml:space="preserve">s committee. </w:t>
      </w:r>
    </w:p>
    <w:p w14:paraId="213E0682" w14:textId="1ABA22FA" w:rsidR="00AB018D" w:rsidRPr="009B691E" w:rsidRDefault="00AB018D" w:rsidP="009B691E">
      <w:pPr>
        <w:tabs>
          <w:tab w:val="left" w:pos="4536"/>
        </w:tabs>
        <w:spacing w:before="100" w:after="100"/>
        <w:rPr>
          <w:rFonts w:ascii="Calibri" w:eastAsia="Times New Roman" w:hAnsi="Calibri" w:cs="Calibri"/>
        </w:rPr>
      </w:pPr>
      <w:r w:rsidRPr="009B691E">
        <w:rPr>
          <w:rFonts w:ascii="Calibri" w:eastAsia="Times New Roman" w:hAnsi="Calibri" w:cs="Calibri"/>
        </w:rPr>
        <w:t>Following approval from the organisations, potential interview</w:t>
      </w:r>
      <w:r w:rsidR="00BA4A58" w:rsidRPr="009B691E">
        <w:rPr>
          <w:rFonts w:ascii="Calibri" w:eastAsia="Times New Roman" w:hAnsi="Calibri" w:cs="Calibri"/>
        </w:rPr>
        <w:t>ee</w:t>
      </w:r>
      <w:r w:rsidRPr="009B691E">
        <w:rPr>
          <w:rFonts w:ascii="Calibri" w:eastAsia="Times New Roman" w:hAnsi="Calibri" w:cs="Calibri"/>
        </w:rPr>
        <w:t>s were identified</w:t>
      </w:r>
      <w:r w:rsidR="0055525A" w:rsidRPr="009B691E">
        <w:rPr>
          <w:rFonts w:ascii="Calibri" w:eastAsia="Times New Roman" w:hAnsi="Calibri" w:cs="Calibri"/>
        </w:rPr>
        <w:t>,</w:t>
      </w:r>
      <w:r w:rsidRPr="009B691E">
        <w:rPr>
          <w:rFonts w:ascii="Calibri" w:eastAsia="Times New Roman" w:hAnsi="Calibri" w:cs="Calibri"/>
        </w:rPr>
        <w:t xml:space="preserve"> contacted</w:t>
      </w:r>
      <w:r w:rsidR="0055525A" w:rsidRPr="009B691E">
        <w:rPr>
          <w:rFonts w:ascii="Calibri" w:eastAsia="Times New Roman" w:hAnsi="Calibri" w:cs="Calibri"/>
        </w:rPr>
        <w:t>, and invited to participate</w:t>
      </w:r>
      <w:r w:rsidRPr="009B691E">
        <w:rPr>
          <w:rFonts w:ascii="Calibri" w:eastAsia="Times New Roman" w:hAnsi="Calibri" w:cs="Calibri"/>
        </w:rPr>
        <w:t>.</w:t>
      </w:r>
      <w:r w:rsidR="00077A9A" w:rsidRPr="009B691E">
        <w:rPr>
          <w:rFonts w:ascii="Calibri" w:eastAsia="Times New Roman" w:hAnsi="Calibri" w:cs="Calibri"/>
        </w:rPr>
        <w:t xml:space="preserve"> The participants were informed </w:t>
      </w:r>
      <w:r w:rsidR="00D51C2D">
        <w:rPr>
          <w:rFonts w:ascii="Calibri" w:eastAsia="Times New Roman" w:hAnsi="Calibri" w:cs="Calibri"/>
        </w:rPr>
        <w:t xml:space="preserve">that </w:t>
      </w:r>
      <w:r w:rsidR="00077A9A" w:rsidRPr="009B691E">
        <w:rPr>
          <w:rFonts w:ascii="Calibri" w:eastAsia="Times New Roman" w:hAnsi="Calibri" w:cs="Calibri"/>
        </w:rPr>
        <w:t xml:space="preserve">permission </w:t>
      </w:r>
      <w:r w:rsidR="00445AF5">
        <w:rPr>
          <w:rFonts w:ascii="Calibri" w:eastAsia="Times New Roman" w:hAnsi="Calibri" w:cs="Calibri"/>
        </w:rPr>
        <w:t xml:space="preserve">had been </w:t>
      </w:r>
      <w:r w:rsidR="00077A9A" w:rsidRPr="009B691E">
        <w:rPr>
          <w:rFonts w:ascii="Calibri" w:eastAsia="Times New Roman" w:hAnsi="Calibri" w:cs="Calibri"/>
        </w:rPr>
        <w:t>given by the</w:t>
      </w:r>
      <w:r w:rsidR="00445AF5">
        <w:rPr>
          <w:rFonts w:ascii="Calibri" w:eastAsia="Times New Roman" w:hAnsi="Calibri" w:cs="Calibri"/>
        </w:rPr>
        <w:t>ir</w:t>
      </w:r>
      <w:r w:rsidR="00077A9A" w:rsidRPr="009B691E">
        <w:rPr>
          <w:rFonts w:ascii="Calibri" w:eastAsia="Times New Roman" w:hAnsi="Calibri" w:cs="Calibri"/>
        </w:rPr>
        <w:t xml:space="preserve"> organisation, but that they were under no obligation to take part in the research. Informal discussions with </w:t>
      </w:r>
      <w:r w:rsidR="00953AE2">
        <w:rPr>
          <w:rFonts w:ascii="Calibri" w:eastAsia="Times New Roman" w:hAnsi="Calibri" w:cs="Calibri"/>
        </w:rPr>
        <w:t>employees</w:t>
      </w:r>
      <w:r w:rsidR="00077A9A" w:rsidRPr="009B691E">
        <w:rPr>
          <w:rFonts w:ascii="Calibri" w:eastAsia="Times New Roman" w:hAnsi="Calibri" w:cs="Calibri"/>
        </w:rPr>
        <w:t xml:space="preserve"> assisted the researchers to identif</w:t>
      </w:r>
      <w:r w:rsidR="00BA4A58" w:rsidRPr="009B691E">
        <w:rPr>
          <w:rFonts w:ascii="Calibri" w:eastAsia="Times New Roman" w:hAnsi="Calibri" w:cs="Calibri"/>
        </w:rPr>
        <w:t>y</w:t>
      </w:r>
      <w:r w:rsidR="00077A9A" w:rsidRPr="009B691E">
        <w:rPr>
          <w:rFonts w:ascii="Calibri" w:eastAsia="Times New Roman" w:hAnsi="Calibri" w:cs="Calibri"/>
        </w:rPr>
        <w:t xml:space="preserve"> </w:t>
      </w:r>
      <w:r w:rsidR="00D51C2D">
        <w:rPr>
          <w:rFonts w:ascii="Calibri" w:eastAsia="Times New Roman" w:hAnsi="Calibri" w:cs="Calibri"/>
        </w:rPr>
        <w:t>potential participants for</w:t>
      </w:r>
      <w:r w:rsidRPr="009B691E">
        <w:rPr>
          <w:rFonts w:ascii="Calibri" w:eastAsia="Times New Roman" w:hAnsi="Calibri" w:cs="Calibri"/>
        </w:rPr>
        <w:t xml:space="preserve"> the research. </w:t>
      </w:r>
    </w:p>
    <w:p w14:paraId="638C64F1" w14:textId="1F73EEC3" w:rsidR="00AB018D" w:rsidRPr="009B691E" w:rsidRDefault="00AB018D" w:rsidP="009B691E">
      <w:pPr>
        <w:tabs>
          <w:tab w:val="left" w:pos="4536"/>
        </w:tabs>
        <w:spacing w:before="100" w:after="100"/>
        <w:rPr>
          <w:rFonts w:ascii="Calibri" w:eastAsia="Times New Roman" w:hAnsi="Calibri" w:cs="Calibri"/>
        </w:rPr>
      </w:pPr>
      <w:r w:rsidRPr="009B691E">
        <w:rPr>
          <w:rFonts w:ascii="Calibri" w:eastAsia="Times New Roman" w:hAnsi="Calibri" w:cs="Calibri"/>
        </w:rPr>
        <w:t>This first round of interviews was conducted between July 2021 and March 2022 and included seven participants</w:t>
      </w:r>
      <w:r w:rsidR="00445AF5">
        <w:rPr>
          <w:rFonts w:ascii="Calibri" w:eastAsia="Times New Roman" w:hAnsi="Calibri" w:cs="Calibri"/>
        </w:rPr>
        <w:t>: three</w:t>
      </w:r>
      <w:r w:rsidRPr="009B691E">
        <w:rPr>
          <w:rFonts w:ascii="Calibri" w:eastAsia="Times New Roman" w:hAnsi="Calibri" w:cs="Calibri"/>
        </w:rPr>
        <w:t xml:space="preserve"> from Kāinga Ora, one from Auckland Council, one from Auckland Transport, and three individuals involved in the Māngere West development but external to those organisations. The interviews lasted </w:t>
      </w:r>
      <w:r w:rsidR="0033662D">
        <w:rPr>
          <w:rFonts w:ascii="Calibri" w:eastAsia="Times New Roman" w:hAnsi="Calibri" w:cs="Calibri"/>
        </w:rPr>
        <w:t>up to</w:t>
      </w:r>
      <w:r w:rsidRPr="009B691E">
        <w:rPr>
          <w:rFonts w:ascii="Calibri" w:eastAsia="Times New Roman" w:hAnsi="Calibri" w:cs="Calibri"/>
        </w:rPr>
        <w:t xml:space="preserve"> 60 minutes and focussed on the participants</w:t>
      </w:r>
      <w:r w:rsidR="00445AF5">
        <w:rPr>
          <w:rFonts w:ascii="Calibri" w:eastAsia="Times New Roman" w:hAnsi="Calibri" w:cs="Calibri"/>
        </w:rPr>
        <w:t>’</w:t>
      </w:r>
      <w:r w:rsidRPr="009B691E">
        <w:rPr>
          <w:rFonts w:ascii="Calibri" w:eastAsia="Times New Roman" w:hAnsi="Calibri" w:cs="Calibri"/>
        </w:rPr>
        <w:t xml:space="preserve"> day-to-day activities and interactions, what logics they followed, and what decision-making processes were important.</w:t>
      </w:r>
      <w:r w:rsidR="00976FD5">
        <w:rPr>
          <w:rFonts w:ascii="Calibri" w:eastAsia="Times New Roman" w:hAnsi="Calibri" w:cs="Calibri"/>
        </w:rPr>
        <w:t xml:space="preserve"> We also asked about the types of interactions they had with external agencies and </w:t>
      </w:r>
      <w:r w:rsidR="002B6364">
        <w:rPr>
          <w:rFonts w:ascii="Calibri" w:eastAsia="Times New Roman" w:hAnsi="Calibri" w:cs="Calibri"/>
        </w:rPr>
        <w:t>what constraints and obstacles they faced within collaborations.</w:t>
      </w:r>
      <w:r w:rsidRPr="009B691E">
        <w:rPr>
          <w:rFonts w:ascii="Calibri" w:eastAsia="Times New Roman" w:hAnsi="Calibri" w:cs="Calibri"/>
        </w:rPr>
        <w:t xml:space="preserve"> Each interview was audio recorded and transcribed.</w:t>
      </w:r>
    </w:p>
    <w:p w14:paraId="75A85097" w14:textId="5BD5010C" w:rsidR="00D51C2D" w:rsidRDefault="00D51C2D">
      <w:pPr>
        <w:jc w:val="left"/>
        <w:rPr>
          <w:rFonts w:asciiTheme="majorHAnsi" w:eastAsiaTheme="majorEastAsia" w:hAnsiTheme="majorHAnsi" w:cstheme="majorBidi"/>
          <w:color w:val="864EA8" w:themeColor="accent1" w:themeShade="BF"/>
          <w:sz w:val="36"/>
          <w:szCs w:val="36"/>
        </w:rPr>
      </w:pPr>
      <w:r w:rsidRPr="009B691E">
        <w:rPr>
          <w:rFonts w:ascii="Calibri" w:eastAsia="Times New Roman" w:hAnsi="Calibri" w:cs="Times New Roman"/>
          <w:lang w:eastAsia="en-GB"/>
        </w:rPr>
        <w:t xml:space="preserve">The interview data were analysed thematically using a framework developed from socio-technical systems and multi-level perspectives. Each interview transcript was read and the data coded into themes before data </w:t>
      </w:r>
      <w:r>
        <w:rPr>
          <w:rFonts w:ascii="Calibri" w:eastAsia="Times New Roman" w:hAnsi="Calibri" w:cs="Times New Roman"/>
          <w:lang w:eastAsia="en-GB"/>
        </w:rPr>
        <w:t>from</w:t>
      </w:r>
      <w:r w:rsidRPr="009B691E">
        <w:rPr>
          <w:rFonts w:ascii="Calibri" w:eastAsia="Times New Roman" w:hAnsi="Calibri" w:cs="Times New Roman"/>
          <w:lang w:eastAsia="en-GB"/>
        </w:rPr>
        <w:t xml:space="preserve"> all interviews were compiled into a thematically sorted document. Each theme was then reviewed with close attention to existing socio-technical studies literature on </w:t>
      </w:r>
      <w:r>
        <w:rPr>
          <w:rFonts w:ascii="Calibri" w:eastAsia="Times New Roman" w:hAnsi="Calibri" w:cs="Times New Roman"/>
          <w:lang w:eastAsia="en-GB"/>
        </w:rPr>
        <w:t>inter-agency</w:t>
      </w:r>
      <w:r>
        <w:rPr>
          <w:rStyle w:val="CommentReference"/>
          <w:sz w:val="22"/>
          <w:szCs w:val="22"/>
        </w:rPr>
        <w:t xml:space="preserve"> collaboration. The draft report was circulated to the participants for their feedback before publication.</w:t>
      </w:r>
      <w:bookmarkStart w:id="22" w:name="_Toc114561883"/>
      <w:bookmarkEnd w:id="0"/>
      <w:r>
        <w:br w:type="page"/>
      </w:r>
    </w:p>
    <w:p w14:paraId="17ACDB05" w14:textId="3C13016F" w:rsidR="00F5168A" w:rsidRDefault="005D6D8E" w:rsidP="009B691E">
      <w:pPr>
        <w:pStyle w:val="Heading1"/>
      </w:pPr>
      <w:r w:rsidRPr="00245704">
        <w:lastRenderedPageBreak/>
        <w:t>Findings</w:t>
      </w:r>
      <w:bookmarkEnd w:id="22"/>
    </w:p>
    <w:p w14:paraId="1292B3A2" w14:textId="524A92F7" w:rsidR="001E4725" w:rsidRPr="00245704" w:rsidRDefault="001E4725" w:rsidP="000961F1">
      <w:r>
        <w:t>The thematic analysis of interview data is presented under the following thematic headings:</w:t>
      </w:r>
      <w:r w:rsidR="00AA03A4">
        <w:t xml:space="preserve"> Inter</w:t>
      </w:r>
      <w:r w:rsidR="009B691E">
        <w:t>-s</w:t>
      </w:r>
      <w:r w:rsidR="00AA03A4">
        <w:t>calar integration</w:t>
      </w:r>
      <w:r w:rsidR="009B691E">
        <w:t>, knowledge exchange, neighbourhood-scale integration, inter-personal relationships, transaction costs, funding: responsibilities, and funding</w:t>
      </w:r>
      <w:r w:rsidR="00D11EB2">
        <w:t>:</w:t>
      </w:r>
      <w:r w:rsidR="009B691E">
        <w:t xml:space="preserve"> flexibility</w:t>
      </w:r>
      <w:r w:rsidR="00D11EB2">
        <w:t>.</w:t>
      </w:r>
    </w:p>
    <w:p w14:paraId="25F01CC3" w14:textId="55D67875" w:rsidR="00F5168A" w:rsidRPr="00245704" w:rsidRDefault="008B7CAD" w:rsidP="00A33B4B">
      <w:pPr>
        <w:pStyle w:val="Heading2"/>
      </w:pPr>
      <w:bookmarkStart w:id="23" w:name="_Toc114561884"/>
      <w:r w:rsidRPr="00245704">
        <w:t>Inter-scalar integration</w:t>
      </w:r>
      <w:bookmarkEnd w:id="23"/>
    </w:p>
    <w:p w14:paraId="6DB0591B" w14:textId="4541AE1D" w:rsidR="008D1C43" w:rsidRPr="00245704" w:rsidRDefault="00E43426" w:rsidP="008D1C43">
      <w:pPr>
        <w:spacing w:after="160" w:line="259" w:lineRule="auto"/>
        <w:jc w:val="left"/>
        <w:rPr>
          <w:rFonts w:ascii="Calibri" w:eastAsia="Calibri" w:hAnsi="Calibri" w:cs="Calibri"/>
        </w:rPr>
      </w:pPr>
      <w:r>
        <w:rPr>
          <w:rFonts w:ascii="Calibri" w:eastAsia="Calibri" w:hAnsi="Calibri" w:cs="Calibri"/>
        </w:rPr>
        <w:t>Inter-scalar integration is the alignment of strategy, objectives and expectations and the sharing of concepts and knowledge across different organisation</w:t>
      </w:r>
      <w:r w:rsidR="00B145D4">
        <w:rPr>
          <w:rFonts w:ascii="Calibri" w:eastAsia="Calibri" w:hAnsi="Calibri" w:cs="Calibri"/>
        </w:rPr>
        <w:t>al levels</w:t>
      </w:r>
      <w:r>
        <w:rPr>
          <w:rFonts w:ascii="Calibri" w:eastAsia="Calibri" w:hAnsi="Calibri" w:cs="Calibri"/>
        </w:rPr>
        <w:t xml:space="preserve">. </w:t>
      </w:r>
      <w:r w:rsidR="00241A10">
        <w:rPr>
          <w:rFonts w:ascii="Calibri" w:eastAsia="Calibri" w:hAnsi="Calibri" w:cs="Calibri"/>
        </w:rPr>
        <w:t>A</w:t>
      </w:r>
      <w:r w:rsidR="008B7CAD" w:rsidRPr="00245704">
        <w:rPr>
          <w:rFonts w:ascii="Calibri" w:eastAsia="Calibri" w:hAnsi="Calibri" w:cs="Calibri"/>
        </w:rPr>
        <w:t xml:space="preserve">nalysis </w:t>
      </w:r>
      <w:r w:rsidR="00241A10">
        <w:rPr>
          <w:rFonts w:ascii="Calibri" w:eastAsia="Calibri" w:hAnsi="Calibri" w:cs="Calibri"/>
        </w:rPr>
        <w:t xml:space="preserve">of </w:t>
      </w:r>
      <w:r w:rsidR="00241A10" w:rsidRPr="00245704">
        <w:rPr>
          <w:rFonts w:ascii="Calibri" w:eastAsia="Calibri" w:hAnsi="Calibri" w:cs="Calibri"/>
        </w:rPr>
        <w:t>Kāinga Ora, Auckland Council and Auckland Transport</w:t>
      </w:r>
      <w:r w:rsidR="00241A10">
        <w:rPr>
          <w:rFonts w:ascii="Calibri" w:eastAsia="Calibri" w:hAnsi="Calibri" w:cs="Calibri"/>
        </w:rPr>
        <w:t xml:space="preserve"> strategy documents</w:t>
      </w:r>
      <w:r w:rsidR="00975254">
        <w:rPr>
          <w:rFonts w:ascii="Calibri" w:eastAsia="Calibri" w:hAnsi="Calibri" w:cs="Calibri"/>
        </w:rPr>
        <w:t xml:space="preserve"> suggest</w:t>
      </w:r>
      <w:r w:rsidR="00445AF5">
        <w:rPr>
          <w:rFonts w:ascii="Calibri" w:eastAsia="Calibri" w:hAnsi="Calibri" w:cs="Calibri"/>
        </w:rPr>
        <w:t>s</w:t>
      </w:r>
      <w:r w:rsidR="00975254">
        <w:rPr>
          <w:rFonts w:ascii="Calibri" w:eastAsia="Calibri" w:hAnsi="Calibri" w:cs="Calibri"/>
        </w:rPr>
        <w:t xml:space="preserve"> </w:t>
      </w:r>
      <w:r w:rsidR="00B145D4">
        <w:rPr>
          <w:rFonts w:ascii="Calibri" w:eastAsia="Calibri" w:hAnsi="Calibri" w:cs="Calibri"/>
        </w:rPr>
        <w:t>a general</w:t>
      </w:r>
      <w:r w:rsidR="00B61732">
        <w:rPr>
          <w:rFonts w:ascii="Calibri" w:eastAsia="Calibri" w:hAnsi="Calibri" w:cs="Calibri"/>
        </w:rPr>
        <w:t xml:space="preserve"> </w:t>
      </w:r>
      <w:r w:rsidR="007D03C9">
        <w:rPr>
          <w:rFonts w:ascii="Calibri" w:eastAsia="Calibri" w:hAnsi="Calibri" w:cs="Calibri"/>
        </w:rPr>
        <w:t>alignment</w:t>
      </w:r>
      <w:r w:rsidR="002F1B9B">
        <w:rPr>
          <w:rFonts w:ascii="Calibri" w:eastAsia="Calibri" w:hAnsi="Calibri" w:cs="Calibri"/>
        </w:rPr>
        <w:t xml:space="preserve"> </w:t>
      </w:r>
      <w:r w:rsidR="00B145D4">
        <w:rPr>
          <w:rFonts w:ascii="Calibri" w:eastAsia="Calibri" w:hAnsi="Calibri" w:cs="Calibri"/>
        </w:rPr>
        <w:t>of strategic objectives seeking sustainability through mode shift</w:t>
      </w:r>
      <w:r w:rsidR="00AA03A4">
        <w:rPr>
          <w:rFonts w:ascii="Calibri" w:eastAsia="Calibri" w:hAnsi="Calibri" w:cs="Calibri"/>
        </w:rPr>
        <w:t>.</w:t>
      </w:r>
      <w:r w:rsidR="007D03C9">
        <w:rPr>
          <w:rFonts w:ascii="Calibri" w:eastAsia="Calibri" w:hAnsi="Calibri" w:cs="Calibri"/>
        </w:rPr>
        <w:t xml:space="preserve"> </w:t>
      </w:r>
      <w:r w:rsidR="008D1C43" w:rsidRPr="00245704">
        <w:rPr>
          <w:rFonts w:ascii="Calibri" w:eastAsia="Calibri" w:hAnsi="Calibri" w:cs="Calibri"/>
        </w:rPr>
        <w:t>Kāinga Ora consulted across multiple external agencies on their ‘Sustainable Transport Strategy’ and believ</w:t>
      </w:r>
      <w:r w:rsidR="00B145D4">
        <w:rPr>
          <w:rFonts w:ascii="Calibri" w:eastAsia="Calibri" w:hAnsi="Calibri" w:cs="Calibri"/>
        </w:rPr>
        <w:t>e</w:t>
      </w:r>
      <w:r w:rsidR="008D1C43" w:rsidRPr="00245704">
        <w:rPr>
          <w:rFonts w:ascii="Calibri" w:eastAsia="Calibri" w:hAnsi="Calibri" w:cs="Calibri"/>
        </w:rPr>
        <w:t xml:space="preserve"> it aligns “really well” with the strategies of transport agencies.</w:t>
      </w:r>
      <w:r w:rsidR="00807440">
        <w:rPr>
          <w:rFonts w:ascii="Calibri" w:eastAsia="Calibri" w:hAnsi="Calibri" w:cs="Calibri"/>
        </w:rPr>
        <w:t xml:space="preserve"> </w:t>
      </w:r>
      <w:r w:rsidR="00B61732">
        <w:rPr>
          <w:rFonts w:ascii="Calibri" w:eastAsia="Calibri" w:hAnsi="Calibri" w:cs="Calibri"/>
        </w:rPr>
        <w:t>K</w:t>
      </w:r>
      <w:r w:rsidR="00807440">
        <w:rPr>
          <w:rFonts w:ascii="Calibri" w:eastAsia="Calibri" w:hAnsi="Calibri" w:cs="Calibri"/>
        </w:rPr>
        <w:t xml:space="preserve">āinga </w:t>
      </w:r>
      <w:r w:rsidR="00B61732">
        <w:rPr>
          <w:rFonts w:ascii="Calibri" w:eastAsia="Calibri" w:hAnsi="Calibri" w:cs="Calibri"/>
        </w:rPr>
        <w:t>O</w:t>
      </w:r>
      <w:r w:rsidR="00807440">
        <w:rPr>
          <w:rFonts w:ascii="Calibri" w:eastAsia="Calibri" w:hAnsi="Calibri" w:cs="Calibri"/>
        </w:rPr>
        <w:t>ra</w:t>
      </w:r>
      <w:r w:rsidR="00B61732">
        <w:rPr>
          <w:rFonts w:ascii="Calibri" w:eastAsia="Calibri" w:hAnsi="Calibri" w:cs="Calibri"/>
        </w:rPr>
        <w:t xml:space="preserve"> interviewees indicated t</w:t>
      </w:r>
      <w:r w:rsidR="008D1C43" w:rsidRPr="00245704">
        <w:rPr>
          <w:rFonts w:ascii="Calibri" w:eastAsia="Calibri" w:hAnsi="Calibri" w:cs="Calibri"/>
        </w:rPr>
        <w:t>he Strategy has been a “collaborative model … right from the beginning”</w:t>
      </w:r>
      <w:r w:rsidR="00445AF5">
        <w:rPr>
          <w:rFonts w:ascii="Calibri" w:eastAsia="Calibri" w:hAnsi="Calibri" w:cs="Calibri"/>
        </w:rPr>
        <w:t>.</w:t>
      </w:r>
      <w:r w:rsidR="00B34A9B" w:rsidRPr="00245704">
        <w:rPr>
          <w:rFonts w:ascii="Calibri" w:eastAsia="Calibri" w:hAnsi="Calibri" w:cs="Calibri"/>
        </w:rPr>
        <w:t xml:space="preserve"> </w:t>
      </w:r>
      <w:r w:rsidR="00445AF5">
        <w:rPr>
          <w:rFonts w:ascii="Calibri" w:eastAsia="Calibri" w:hAnsi="Calibri" w:cs="Calibri"/>
        </w:rPr>
        <w:t>T</w:t>
      </w:r>
      <w:r w:rsidR="00B34A9B" w:rsidRPr="00245704">
        <w:rPr>
          <w:rFonts w:ascii="Calibri" w:eastAsia="Calibri" w:hAnsi="Calibri" w:cs="Calibri"/>
        </w:rPr>
        <w:t xml:space="preserve">hey see themselves as “in this together … </w:t>
      </w:r>
      <w:r w:rsidR="009D130A">
        <w:rPr>
          <w:rFonts w:ascii="Calibri" w:eastAsia="Calibri" w:hAnsi="Calibri" w:cs="Calibri"/>
        </w:rPr>
        <w:t xml:space="preserve">[we] </w:t>
      </w:r>
      <w:r w:rsidR="00B34A9B" w:rsidRPr="00245704">
        <w:rPr>
          <w:rFonts w:ascii="Calibri" w:eastAsia="Calibri" w:hAnsi="Calibri" w:cs="Calibri"/>
        </w:rPr>
        <w:t>want the same outcomes” and need to “work together … to make sure we deliver in a collaborative way</w:t>
      </w:r>
      <w:r w:rsidR="00807440">
        <w:rPr>
          <w:rFonts w:ascii="Calibri" w:eastAsia="Calibri" w:hAnsi="Calibri" w:cs="Calibri"/>
        </w:rPr>
        <w:t xml:space="preserve"> </w:t>
      </w:r>
      <w:r w:rsidR="00807440" w:rsidRPr="00807440">
        <w:rPr>
          <w:rFonts w:ascii="Calibri" w:eastAsia="Calibri" w:hAnsi="Calibri" w:cs="Calibri"/>
        </w:rPr>
        <w:t xml:space="preserve">… </w:t>
      </w:r>
      <w:r w:rsidR="009D130A" w:rsidRPr="00807440">
        <w:rPr>
          <w:rFonts w:ascii="Calibri" w:eastAsia="Calibri" w:hAnsi="Calibri" w:cs="Calibri"/>
        </w:rPr>
        <w:t>A</w:t>
      </w:r>
      <w:r w:rsidR="008D1C43" w:rsidRPr="00807440">
        <w:rPr>
          <w:rFonts w:ascii="Calibri" w:eastAsia="Calibri" w:hAnsi="Calibri" w:cs="Calibri"/>
        </w:rPr>
        <w:t xml:space="preserve"> lot of these things we can’t do ourselves</w:t>
      </w:r>
      <w:r w:rsidR="00B34A9B" w:rsidRPr="00807440">
        <w:rPr>
          <w:rFonts w:ascii="Calibri" w:eastAsia="Calibri" w:hAnsi="Calibri" w:cs="Calibri"/>
        </w:rPr>
        <w:t xml:space="preserve"> … [we need] to </w:t>
      </w:r>
      <w:r w:rsidR="008D1C43" w:rsidRPr="00807440">
        <w:rPr>
          <w:rFonts w:ascii="Calibri" w:eastAsia="Calibri" w:hAnsi="Calibri" w:cs="Calibri"/>
        </w:rPr>
        <w:t>partner with other organisations to deliver”</w:t>
      </w:r>
      <w:r w:rsidR="00721037" w:rsidRPr="00807440">
        <w:rPr>
          <w:rFonts w:ascii="Calibri" w:eastAsia="Calibri" w:hAnsi="Calibri" w:cs="Calibri"/>
        </w:rPr>
        <w:t>.</w:t>
      </w:r>
      <w:r w:rsidR="00644169" w:rsidRPr="00807440">
        <w:rPr>
          <w:rFonts w:ascii="Calibri" w:eastAsia="Calibri" w:hAnsi="Calibri" w:cs="Calibri"/>
        </w:rPr>
        <w:t xml:space="preserve"> (KO1)</w:t>
      </w:r>
    </w:p>
    <w:p w14:paraId="68AB439A" w14:textId="585BC699" w:rsidR="00171CBF" w:rsidRDefault="00171CBF" w:rsidP="008B7CAD">
      <w:pPr>
        <w:spacing w:after="160" w:line="259" w:lineRule="auto"/>
        <w:jc w:val="left"/>
        <w:rPr>
          <w:rFonts w:ascii="Calibri" w:eastAsia="Calibri" w:hAnsi="Calibri" w:cs="Calibri"/>
        </w:rPr>
      </w:pPr>
      <w:r w:rsidRPr="00171CBF">
        <w:rPr>
          <w:rFonts w:ascii="Calibri" w:eastAsia="Calibri" w:hAnsi="Calibri" w:cs="Calibri"/>
        </w:rPr>
        <w:t>K</w:t>
      </w:r>
      <w:r>
        <w:rPr>
          <w:rFonts w:ascii="Calibri" w:eastAsia="Calibri" w:hAnsi="Calibri" w:cs="Calibri"/>
        </w:rPr>
        <w:t xml:space="preserve">āinga </w:t>
      </w:r>
      <w:r w:rsidRPr="00171CBF">
        <w:rPr>
          <w:rFonts w:ascii="Calibri" w:eastAsia="Calibri" w:hAnsi="Calibri" w:cs="Calibri"/>
        </w:rPr>
        <w:t>O</w:t>
      </w:r>
      <w:r>
        <w:rPr>
          <w:rFonts w:ascii="Calibri" w:eastAsia="Calibri" w:hAnsi="Calibri" w:cs="Calibri"/>
        </w:rPr>
        <w:t>ra</w:t>
      </w:r>
      <w:r w:rsidR="00833FEF">
        <w:rPr>
          <w:rFonts w:ascii="Calibri" w:eastAsia="Calibri" w:hAnsi="Calibri" w:cs="Calibri"/>
        </w:rPr>
        <w:t xml:space="preserve">’s urban design team </w:t>
      </w:r>
      <w:r>
        <w:rPr>
          <w:rFonts w:ascii="Calibri" w:eastAsia="Calibri" w:hAnsi="Calibri" w:cs="Calibri"/>
        </w:rPr>
        <w:t>see the S</w:t>
      </w:r>
      <w:r w:rsidR="00B87188">
        <w:rPr>
          <w:rFonts w:ascii="Calibri" w:eastAsia="Calibri" w:hAnsi="Calibri" w:cs="Calibri"/>
        </w:rPr>
        <w:t>ustainable Transport S</w:t>
      </w:r>
      <w:r>
        <w:rPr>
          <w:rFonts w:ascii="Calibri" w:eastAsia="Calibri" w:hAnsi="Calibri" w:cs="Calibri"/>
        </w:rPr>
        <w:t>trategy</w:t>
      </w:r>
      <w:r w:rsidR="00280FA4">
        <w:rPr>
          <w:rFonts w:ascii="Calibri" w:eastAsia="Calibri" w:hAnsi="Calibri" w:cs="Calibri"/>
        </w:rPr>
        <w:t xml:space="preserve"> </w:t>
      </w:r>
      <w:r w:rsidR="00280FA4">
        <w:t xml:space="preserve">(see </w:t>
      </w:r>
      <w:r w:rsidR="00445AF5">
        <w:t>A</w:t>
      </w:r>
      <w:r w:rsidR="00280FA4">
        <w:t>ppendix 1</w:t>
      </w:r>
      <w:r w:rsidR="00854D13">
        <w:t xml:space="preserve"> for details</w:t>
      </w:r>
      <w:r w:rsidR="00280FA4">
        <w:t>)</w:t>
      </w:r>
      <w:r>
        <w:rPr>
          <w:rFonts w:ascii="Calibri" w:eastAsia="Calibri" w:hAnsi="Calibri" w:cs="Calibri"/>
        </w:rPr>
        <w:t xml:space="preserve"> as</w:t>
      </w:r>
      <w:r w:rsidRPr="00171CBF">
        <w:rPr>
          <w:rFonts w:ascii="Calibri" w:eastAsia="Calibri" w:hAnsi="Calibri" w:cs="Calibri"/>
        </w:rPr>
        <w:t xml:space="preserve"> </w:t>
      </w:r>
      <w:r w:rsidR="00B87188">
        <w:rPr>
          <w:rFonts w:ascii="Calibri" w:eastAsia="Calibri" w:hAnsi="Calibri" w:cs="Calibri"/>
        </w:rPr>
        <w:t xml:space="preserve">being </w:t>
      </w:r>
      <w:r w:rsidRPr="00171CBF">
        <w:rPr>
          <w:rFonts w:ascii="Calibri" w:eastAsia="Calibri" w:hAnsi="Calibri" w:cs="Calibri"/>
        </w:rPr>
        <w:t>about doing medium-density well</w:t>
      </w:r>
      <w:r w:rsidR="00445AF5">
        <w:rPr>
          <w:rFonts w:ascii="Calibri" w:eastAsia="Calibri" w:hAnsi="Calibri" w:cs="Calibri"/>
        </w:rPr>
        <w:t>,</w:t>
      </w:r>
      <w:r w:rsidRPr="00171CBF">
        <w:rPr>
          <w:rFonts w:ascii="Calibri" w:eastAsia="Calibri" w:hAnsi="Calibri" w:cs="Calibri"/>
        </w:rPr>
        <w:t xml:space="preserve"> </w:t>
      </w:r>
      <w:r w:rsidR="00445AF5">
        <w:rPr>
          <w:rFonts w:ascii="Calibri" w:eastAsia="Calibri" w:hAnsi="Calibri" w:cs="Calibri"/>
        </w:rPr>
        <w:t>p</w:t>
      </w:r>
      <w:r w:rsidRPr="00171CBF">
        <w:rPr>
          <w:rFonts w:ascii="Calibri" w:eastAsia="Calibri" w:hAnsi="Calibri" w:cs="Calibri"/>
        </w:rPr>
        <w:t>roviding density with amenity and demonstrating to the wider community that K</w:t>
      </w:r>
      <w:r>
        <w:rPr>
          <w:rFonts w:ascii="Calibri" w:eastAsia="Calibri" w:hAnsi="Calibri" w:cs="Calibri"/>
        </w:rPr>
        <w:t>āinga Ora</w:t>
      </w:r>
      <w:r w:rsidRPr="00171CBF">
        <w:rPr>
          <w:rFonts w:ascii="Calibri" w:eastAsia="Calibri" w:hAnsi="Calibri" w:cs="Calibri"/>
        </w:rPr>
        <w:t xml:space="preserve"> </w:t>
      </w:r>
      <w:r>
        <w:rPr>
          <w:rFonts w:ascii="Calibri" w:eastAsia="Calibri" w:hAnsi="Calibri" w:cs="Calibri"/>
        </w:rPr>
        <w:t>is able to achieve its stated goals</w:t>
      </w:r>
      <w:r w:rsidRPr="00171CBF">
        <w:rPr>
          <w:rFonts w:ascii="Calibri" w:eastAsia="Calibri" w:hAnsi="Calibri" w:cs="Calibri"/>
        </w:rPr>
        <w:t>.</w:t>
      </w:r>
      <w:r>
        <w:rPr>
          <w:rFonts w:ascii="Calibri" w:eastAsia="Calibri" w:hAnsi="Calibri" w:cs="Calibri"/>
        </w:rPr>
        <w:t xml:space="preserve"> For Māngere West, </w:t>
      </w:r>
      <w:r w:rsidR="00833FEF">
        <w:rPr>
          <w:rFonts w:ascii="Calibri" w:eastAsia="Calibri" w:hAnsi="Calibri" w:cs="Calibri"/>
        </w:rPr>
        <w:t xml:space="preserve">design </w:t>
      </w:r>
      <w:r>
        <w:rPr>
          <w:rFonts w:ascii="Calibri" w:eastAsia="Calibri" w:hAnsi="Calibri" w:cs="Calibri"/>
        </w:rPr>
        <w:t>elements consistent with the</w:t>
      </w:r>
      <w:r w:rsidRPr="00171CBF">
        <w:rPr>
          <w:rFonts w:ascii="Calibri" w:eastAsia="Calibri" w:hAnsi="Calibri" w:cs="Calibri"/>
        </w:rPr>
        <w:t xml:space="preserve"> plan </w:t>
      </w:r>
      <w:r>
        <w:rPr>
          <w:rFonts w:ascii="Calibri" w:eastAsia="Calibri" w:hAnsi="Calibri" w:cs="Calibri"/>
        </w:rPr>
        <w:t xml:space="preserve">are </w:t>
      </w:r>
      <w:r w:rsidRPr="00171CBF">
        <w:rPr>
          <w:rFonts w:ascii="Calibri" w:eastAsia="Calibri" w:hAnsi="Calibri" w:cs="Calibri"/>
        </w:rPr>
        <w:t>widen</w:t>
      </w:r>
      <w:r>
        <w:rPr>
          <w:rFonts w:ascii="Calibri" w:eastAsia="Calibri" w:hAnsi="Calibri" w:cs="Calibri"/>
        </w:rPr>
        <w:t>ing</w:t>
      </w:r>
      <w:r w:rsidRPr="00171CBF">
        <w:rPr>
          <w:rFonts w:ascii="Calibri" w:eastAsia="Calibri" w:hAnsi="Calibri" w:cs="Calibri"/>
        </w:rPr>
        <w:t xml:space="preserve"> pavements and plant</w:t>
      </w:r>
      <w:r w:rsidR="00833FEF">
        <w:rPr>
          <w:rFonts w:ascii="Calibri" w:eastAsia="Calibri" w:hAnsi="Calibri" w:cs="Calibri"/>
        </w:rPr>
        <w:t>ing</w:t>
      </w:r>
      <w:r w:rsidRPr="00171CBF">
        <w:rPr>
          <w:rFonts w:ascii="Calibri" w:eastAsia="Calibri" w:hAnsi="Calibri" w:cs="Calibri"/>
        </w:rPr>
        <w:t xml:space="preserve"> trees along Bader</w:t>
      </w:r>
      <w:r w:rsidR="00833FEF">
        <w:rPr>
          <w:rFonts w:ascii="Calibri" w:eastAsia="Calibri" w:hAnsi="Calibri" w:cs="Calibri"/>
        </w:rPr>
        <w:t xml:space="preserve"> Drive</w:t>
      </w:r>
      <w:r w:rsidRPr="00171CBF">
        <w:rPr>
          <w:rFonts w:ascii="Calibri" w:eastAsia="Calibri" w:hAnsi="Calibri" w:cs="Calibri"/>
        </w:rPr>
        <w:t>.</w:t>
      </w:r>
      <w:r w:rsidR="00833FEF">
        <w:rPr>
          <w:rFonts w:ascii="Calibri" w:eastAsia="Calibri" w:hAnsi="Calibri" w:cs="Calibri"/>
        </w:rPr>
        <w:t xml:space="preserve"> The design</w:t>
      </w:r>
      <w:r w:rsidRPr="00171CBF">
        <w:rPr>
          <w:rFonts w:ascii="Calibri" w:eastAsia="Calibri" w:hAnsi="Calibri" w:cs="Calibri"/>
        </w:rPr>
        <w:t xml:space="preserve"> is</w:t>
      </w:r>
      <w:r w:rsidR="00833FEF">
        <w:rPr>
          <w:rFonts w:ascii="Calibri" w:eastAsia="Calibri" w:hAnsi="Calibri" w:cs="Calibri"/>
        </w:rPr>
        <w:t xml:space="preserve"> also intended</w:t>
      </w:r>
      <w:r w:rsidRPr="00171CBF">
        <w:rPr>
          <w:rFonts w:ascii="Calibri" w:eastAsia="Calibri" w:hAnsi="Calibri" w:cs="Calibri"/>
        </w:rPr>
        <w:t xml:space="preserve"> to create passive surveillance and make </w:t>
      </w:r>
      <w:r w:rsidR="00833FEF">
        <w:rPr>
          <w:rFonts w:ascii="Calibri" w:eastAsia="Calibri" w:hAnsi="Calibri" w:cs="Calibri"/>
        </w:rPr>
        <w:t>the local laneways</w:t>
      </w:r>
      <w:r w:rsidRPr="00171CBF">
        <w:rPr>
          <w:rFonts w:ascii="Calibri" w:eastAsia="Calibri" w:hAnsi="Calibri" w:cs="Calibri"/>
        </w:rPr>
        <w:t xml:space="preserve"> look and feel safe</w:t>
      </w:r>
      <w:r w:rsidR="00833FEF">
        <w:rPr>
          <w:rFonts w:ascii="Calibri" w:eastAsia="Calibri" w:hAnsi="Calibri" w:cs="Calibri"/>
        </w:rPr>
        <w:t>r. The</w:t>
      </w:r>
      <w:r w:rsidRPr="00171CBF">
        <w:rPr>
          <w:rFonts w:ascii="Calibri" w:eastAsia="Calibri" w:hAnsi="Calibri" w:cs="Calibri"/>
        </w:rPr>
        <w:t xml:space="preserve"> goal is to make </w:t>
      </w:r>
      <w:r w:rsidR="00833FEF">
        <w:rPr>
          <w:rFonts w:ascii="Calibri" w:eastAsia="Calibri" w:hAnsi="Calibri" w:cs="Calibri"/>
        </w:rPr>
        <w:t xml:space="preserve">walking “feel like a much </w:t>
      </w:r>
      <w:proofErr w:type="gramStart"/>
      <w:r w:rsidR="00833FEF">
        <w:rPr>
          <w:rFonts w:ascii="Calibri" w:eastAsia="Calibri" w:hAnsi="Calibri" w:cs="Calibri"/>
        </w:rPr>
        <w:t>more</w:t>
      </w:r>
      <w:r w:rsidRPr="00171CBF">
        <w:rPr>
          <w:rFonts w:ascii="Calibri" w:eastAsia="Calibri" w:hAnsi="Calibri" w:cs="Calibri"/>
        </w:rPr>
        <w:t xml:space="preserve"> easy</w:t>
      </w:r>
      <w:proofErr w:type="gramEnd"/>
      <w:r w:rsidRPr="00171CBF">
        <w:rPr>
          <w:rFonts w:ascii="Calibri" w:eastAsia="Calibri" w:hAnsi="Calibri" w:cs="Calibri"/>
        </w:rPr>
        <w:t xml:space="preserve"> choice</w:t>
      </w:r>
      <w:r w:rsidR="00833FEF">
        <w:rPr>
          <w:rFonts w:ascii="Calibri" w:eastAsia="Calibri" w:hAnsi="Calibri" w:cs="Calibri"/>
        </w:rPr>
        <w:t>”</w:t>
      </w:r>
      <w:r w:rsidRPr="00171CBF">
        <w:rPr>
          <w:rFonts w:ascii="Calibri" w:eastAsia="Calibri" w:hAnsi="Calibri" w:cs="Calibri"/>
        </w:rPr>
        <w:t>.</w:t>
      </w:r>
      <w:r w:rsidR="00833FEF">
        <w:rPr>
          <w:rFonts w:ascii="Calibri" w:eastAsia="Calibri" w:hAnsi="Calibri" w:cs="Calibri"/>
        </w:rPr>
        <w:t xml:space="preserve"> (KO2)</w:t>
      </w:r>
    </w:p>
    <w:p w14:paraId="5D19DA00" w14:textId="2B564D6D" w:rsidR="00A43678" w:rsidRPr="00245704" w:rsidRDefault="00B34A9B" w:rsidP="008B7CAD">
      <w:pPr>
        <w:spacing w:after="160" w:line="259" w:lineRule="auto"/>
        <w:jc w:val="left"/>
        <w:rPr>
          <w:rFonts w:ascii="Calibri" w:eastAsia="Calibri" w:hAnsi="Calibri" w:cs="Calibri"/>
        </w:rPr>
      </w:pPr>
      <w:r w:rsidRPr="00245704">
        <w:rPr>
          <w:rFonts w:ascii="Calibri" w:eastAsia="Calibri" w:hAnsi="Calibri" w:cs="Calibri"/>
        </w:rPr>
        <w:t>There is confidence amongst the strategy team that the</w:t>
      </w:r>
      <w:r w:rsidR="008D1C43" w:rsidRPr="00245704">
        <w:rPr>
          <w:rFonts w:ascii="Calibri" w:eastAsia="Calibri" w:hAnsi="Calibri" w:cs="Calibri"/>
        </w:rPr>
        <w:t xml:space="preserve"> urban design team</w:t>
      </w:r>
      <w:r w:rsidRPr="00245704">
        <w:rPr>
          <w:rFonts w:ascii="Calibri" w:eastAsia="Calibri" w:hAnsi="Calibri" w:cs="Calibri"/>
        </w:rPr>
        <w:t xml:space="preserve"> will translate </w:t>
      </w:r>
      <w:r w:rsidR="00445AF5">
        <w:rPr>
          <w:rFonts w:ascii="Calibri" w:eastAsia="Calibri" w:hAnsi="Calibri" w:cs="Calibri"/>
        </w:rPr>
        <w:t>these aspects</w:t>
      </w:r>
      <w:r w:rsidRPr="00245704">
        <w:rPr>
          <w:rFonts w:ascii="Calibri" w:eastAsia="Calibri" w:hAnsi="Calibri" w:cs="Calibri"/>
        </w:rPr>
        <w:t xml:space="preserve"> into their neighbourhood designs, since</w:t>
      </w:r>
      <w:r w:rsidR="008D1C43" w:rsidRPr="00245704">
        <w:rPr>
          <w:rFonts w:ascii="Calibri" w:eastAsia="Calibri" w:hAnsi="Calibri" w:cs="Calibri"/>
        </w:rPr>
        <w:t xml:space="preserve"> “</w:t>
      </w:r>
      <w:r w:rsidRPr="00245704">
        <w:rPr>
          <w:rFonts w:ascii="Calibri" w:eastAsia="Calibri" w:hAnsi="Calibri" w:cs="Calibri"/>
        </w:rPr>
        <w:t xml:space="preserve">they </w:t>
      </w:r>
      <w:r w:rsidR="008D1C43" w:rsidRPr="00245704">
        <w:rPr>
          <w:rFonts w:ascii="Calibri" w:eastAsia="Calibri" w:hAnsi="Calibri" w:cs="Calibri"/>
        </w:rPr>
        <w:t>are really strong with this stuff” already, but the Strategy helps them “to really push for bigger changes tha</w:t>
      </w:r>
      <w:r w:rsidR="00807440">
        <w:rPr>
          <w:rFonts w:ascii="Calibri" w:eastAsia="Calibri" w:hAnsi="Calibri" w:cs="Calibri"/>
        </w:rPr>
        <w:t>t</w:t>
      </w:r>
      <w:r w:rsidR="008D1C43" w:rsidRPr="00245704">
        <w:rPr>
          <w:rFonts w:ascii="Calibri" w:eastAsia="Calibri" w:hAnsi="Calibri" w:cs="Calibri"/>
        </w:rPr>
        <w:t xml:space="preserve"> mightn't been supported before.”</w:t>
      </w:r>
    </w:p>
    <w:p w14:paraId="48493336" w14:textId="4B4AC75B" w:rsidR="008B7CAD" w:rsidRPr="00245704" w:rsidRDefault="008B7CAD" w:rsidP="008B7CAD">
      <w:pPr>
        <w:spacing w:after="160" w:line="259" w:lineRule="auto"/>
        <w:jc w:val="left"/>
        <w:rPr>
          <w:rFonts w:ascii="Calibri" w:eastAsia="Calibri" w:hAnsi="Calibri" w:cs="Calibri"/>
        </w:rPr>
      </w:pPr>
      <w:r w:rsidRPr="00245704">
        <w:rPr>
          <w:rFonts w:ascii="Calibri" w:eastAsia="Calibri" w:hAnsi="Calibri" w:cs="Calibri"/>
        </w:rPr>
        <w:t xml:space="preserve">However, </w:t>
      </w:r>
      <w:r w:rsidR="00B34A9B" w:rsidRPr="00245704">
        <w:rPr>
          <w:rFonts w:ascii="Calibri" w:eastAsia="Calibri" w:hAnsi="Calibri" w:cs="Calibri"/>
        </w:rPr>
        <w:t>if there is</w:t>
      </w:r>
      <w:r w:rsidRPr="00245704">
        <w:rPr>
          <w:rFonts w:ascii="Calibri" w:eastAsia="Calibri" w:hAnsi="Calibri" w:cs="Calibri"/>
        </w:rPr>
        <w:t xml:space="preserve"> </w:t>
      </w:r>
      <w:r w:rsidR="004E785E">
        <w:rPr>
          <w:rFonts w:ascii="Calibri" w:eastAsia="Calibri" w:hAnsi="Calibri" w:cs="Calibri"/>
        </w:rPr>
        <w:t xml:space="preserve">high-level </w:t>
      </w:r>
      <w:r w:rsidRPr="00245704">
        <w:rPr>
          <w:rFonts w:ascii="Calibri" w:eastAsia="Calibri" w:hAnsi="Calibri" w:cs="Calibri"/>
        </w:rPr>
        <w:t>strategic alignment</w:t>
      </w:r>
      <w:r w:rsidR="00997DF3">
        <w:rPr>
          <w:rFonts w:ascii="Calibri" w:eastAsia="Calibri" w:hAnsi="Calibri" w:cs="Calibri"/>
        </w:rPr>
        <w:t xml:space="preserve"> between agencies</w:t>
      </w:r>
      <w:r w:rsidR="00B34A9B" w:rsidRPr="00245704">
        <w:rPr>
          <w:rFonts w:ascii="Calibri" w:eastAsia="Calibri" w:hAnsi="Calibri" w:cs="Calibri"/>
        </w:rPr>
        <w:t>, it is</w:t>
      </w:r>
      <w:r w:rsidRPr="00245704">
        <w:rPr>
          <w:rFonts w:ascii="Calibri" w:eastAsia="Calibri" w:hAnsi="Calibri" w:cs="Calibri"/>
        </w:rPr>
        <w:t xml:space="preserve"> not well networked</w:t>
      </w:r>
      <w:r w:rsidR="00A43678" w:rsidRPr="00245704">
        <w:rPr>
          <w:rFonts w:ascii="Calibri" w:eastAsia="Calibri" w:hAnsi="Calibri" w:cs="Calibri"/>
        </w:rPr>
        <w:t xml:space="preserve">, meaning the </w:t>
      </w:r>
      <w:r w:rsidRPr="00245704">
        <w:rPr>
          <w:rFonts w:ascii="Calibri" w:eastAsia="Calibri" w:hAnsi="Calibri" w:cs="Calibri"/>
        </w:rPr>
        <w:t xml:space="preserve">delivery of these strategies remains </w:t>
      </w:r>
      <w:r w:rsidR="00A43678" w:rsidRPr="00245704">
        <w:rPr>
          <w:rFonts w:ascii="Calibri" w:eastAsia="Calibri" w:hAnsi="Calibri" w:cs="Calibri"/>
        </w:rPr>
        <w:t xml:space="preserve">relatively </w:t>
      </w:r>
      <w:r w:rsidRPr="00245704">
        <w:rPr>
          <w:rFonts w:ascii="Calibri" w:eastAsia="Calibri" w:hAnsi="Calibri" w:cs="Calibri"/>
        </w:rPr>
        <w:t>uncoordinated</w:t>
      </w:r>
      <w:r w:rsidR="00DD5A8C" w:rsidRPr="00245704">
        <w:rPr>
          <w:rFonts w:ascii="Calibri" w:eastAsia="Calibri" w:hAnsi="Calibri" w:cs="Calibri"/>
        </w:rPr>
        <w:t xml:space="preserve">. </w:t>
      </w:r>
      <w:r w:rsidR="00A43678" w:rsidRPr="00245704">
        <w:rPr>
          <w:rFonts w:ascii="Calibri" w:eastAsia="Calibri" w:hAnsi="Calibri" w:cs="Calibri"/>
        </w:rPr>
        <w:t>P</w:t>
      </w:r>
      <w:r w:rsidR="00DD5A8C" w:rsidRPr="00245704">
        <w:rPr>
          <w:rFonts w:ascii="Calibri" w:eastAsia="Calibri" w:hAnsi="Calibri" w:cs="Calibri"/>
        </w:rPr>
        <w:t>roblems materialise downstream at a</w:t>
      </w:r>
      <w:r w:rsidRPr="00245704">
        <w:rPr>
          <w:rFonts w:ascii="Calibri" w:eastAsia="Calibri" w:hAnsi="Calibri" w:cs="Calibri"/>
        </w:rPr>
        <w:t xml:space="preserve"> project management and delivery level</w:t>
      </w:r>
      <w:r w:rsidR="00DD5A8C" w:rsidRPr="00245704">
        <w:rPr>
          <w:rFonts w:ascii="Calibri" w:eastAsia="Calibri" w:hAnsi="Calibri" w:cs="Calibri"/>
        </w:rPr>
        <w:t xml:space="preserve"> – </w:t>
      </w:r>
      <w:r w:rsidRPr="00245704">
        <w:rPr>
          <w:rFonts w:ascii="Calibri" w:eastAsia="Calibri" w:hAnsi="Calibri" w:cs="Calibri"/>
        </w:rPr>
        <w:t xml:space="preserve">especially </w:t>
      </w:r>
      <w:r w:rsidR="00A43678" w:rsidRPr="00245704">
        <w:rPr>
          <w:rFonts w:ascii="Calibri" w:eastAsia="Calibri" w:hAnsi="Calibri" w:cs="Calibri"/>
        </w:rPr>
        <w:t xml:space="preserve">around </w:t>
      </w:r>
      <w:r w:rsidRPr="00245704">
        <w:rPr>
          <w:rFonts w:ascii="Calibri" w:eastAsia="Calibri" w:hAnsi="Calibri" w:cs="Calibri"/>
        </w:rPr>
        <w:t xml:space="preserve">agreement and coordination </w:t>
      </w:r>
      <w:r w:rsidR="00A43678" w:rsidRPr="00245704">
        <w:rPr>
          <w:rFonts w:ascii="Calibri" w:eastAsia="Calibri" w:hAnsi="Calibri" w:cs="Calibri"/>
        </w:rPr>
        <w:t>of</w:t>
      </w:r>
      <w:r w:rsidRPr="00245704">
        <w:rPr>
          <w:rFonts w:ascii="Calibri" w:eastAsia="Calibri" w:hAnsi="Calibri" w:cs="Calibri"/>
        </w:rPr>
        <w:t xml:space="preserve"> funding responsibilities.</w:t>
      </w:r>
      <w:r w:rsidR="00DD5A8C" w:rsidRPr="00245704">
        <w:rPr>
          <w:rFonts w:ascii="Calibri" w:eastAsia="Calibri" w:hAnsi="Calibri" w:cs="Calibri"/>
        </w:rPr>
        <w:t xml:space="preserve"> Consequently, </w:t>
      </w:r>
      <w:r w:rsidRPr="00245704">
        <w:rPr>
          <w:rFonts w:ascii="Calibri" w:eastAsia="Calibri" w:hAnsi="Calibri" w:cs="Calibri"/>
        </w:rPr>
        <w:t xml:space="preserve">strategic goals </w:t>
      </w:r>
      <w:r w:rsidR="00DD5A8C" w:rsidRPr="00245704">
        <w:rPr>
          <w:rFonts w:ascii="Calibri" w:eastAsia="Calibri" w:hAnsi="Calibri" w:cs="Calibri"/>
        </w:rPr>
        <w:t>are</w:t>
      </w:r>
      <w:r w:rsidRPr="00245704">
        <w:rPr>
          <w:rFonts w:ascii="Calibri" w:eastAsia="Calibri" w:hAnsi="Calibri" w:cs="Calibri"/>
        </w:rPr>
        <w:t xml:space="preserve"> difficult to follow through and </w:t>
      </w:r>
      <w:r w:rsidR="00DD5A8C" w:rsidRPr="00245704">
        <w:rPr>
          <w:rFonts w:ascii="Calibri" w:eastAsia="Calibri" w:hAnsi="Calibri" w:cs="Calibri"/>
        </w:rPr>
        <w:t>can often</w:t>
      </w:r>
      <w:r w:rsidRPr="00245704">
        <w:rPr>
          <w:rFonts w:ascii="Calibri" w:eastAsia="Calibri" w:hAnsi="Calibri" w:cs="Calibri"/>
        </w:rPr>
        <w:t xml:space="preserve"> meet resistance when reaching</w:t>
      </w:r>
      <w:r w:rsidR="00DD5A8C" w:rsidRPr="00245704">
        <w:rPr>
          <w:rFonts w:ascii="Calibri" w:eastAsia="Calibri" w:hAnsi="Calibri" w:cs="Calibri"/>
        </w:rPr>
        <w:t xml:space="preserve"> the</w:t>
      </w:r>
      <w:r w:rsidRPr="00245704">
        <w:rPr>
          <w:rFonts w:ascii="Calibri" w:eastAsia="Calibri" w:hAnsi="Calibri" w:cs="Calibri"/>
        </w:rPr>
        <w:t xml:space="preserve"> resource consenting and engineering planning</w:t>
      </w:r>
      <w:r w:rsidR="00DD5A8C" w:rsidRPr="00245704">
        <w:rPr>
          <w:rFonts w:ascii="Calibri" w:eastAsia="Calibri" w:hAnsi="Calibri" w:cs="Calibri"/>
        </w:rPr>
        <w:t xml:space="preserve"> approval</w:t>
      </w:r>
      <w:r w:rsidRPr="00245704">
        <w:rPr>
          <w:rFonts w:ascii="Calibri" w:eastAsia="Calibri" w:hAnsi="Calibri" w:cs="Calibri"/>
        </w:rPr>
        <w:t xml:space="preserve"> </w:t>
      </w:r>
      <w:r w:rsidR="00DD5A8C" w:rsidRPr="00245704">
        <w:rPr>
          <w:rFonts w:ascii="Calibri" w:eastAsia="Calibri" w:hAnsi="Calibri" w:cs="Calibri"/>
        </w:rPr>
        <w:t>stages</w:t>
      </w:r>
      <w:r w:rsidRPr="00245704">
        <w:rPr>
          <w:rFonts w:ascii="Calibri" w:eastAsia="Calibri" w:hAnsi="Calibri" w:cs="Calibri"/>
        </w:rPr>
        <w:t>.</w:t>
      </w:r>
    </w:p>
    <w:p w14:paraId="47B8F35D" w14:textId="4B681DB2" w:rsidR="00240CF8" w:rsidRPr="00245704" w:rsidRDefault="00240CF8" w:rsidP="008B7CAD">
      <w:pPr>
        <w:spacing w:after="160" w:line="259" w:lineRule="auto"/>
        <w:jc w:val="left"/>
        <w:rPr>
          <w:rFonts w:ascii="Calibri" w:eastAsia="Calibri" w:hAnsi="Calibri" w:cs="Calibri"/>
        </w:rPr>
      </w:pPr>
      <w:r w:rsidRPr="00245704">
        <w:rPr>
          <w:rFonts w:ascii="Calibri" w:eastAsia="Calibri" w:hAnsi="Calibri" w:cs="Calibri"/>
        </w:rPr>
        <w:t xml:space="preserve">Each of the organisations commented on the challenge of translating strategy and policy down to delivery. </w:t>
      </w:r>
      <w:r w:rsidR="008B7CAD" w:rsidRPr="00245704">
        <w:rPr>
          <w:rFonts w:ascii="Calibri" w:eastAsia="Calibri" w:hAnsi="Calibri" w:cs="Calibri"/>
        </w:rPr>
        <w:t>A</w:t>
      </w:r>
      <w:r w:rsidR="004027D5" w:rsidRPr="00245704">
        <w:rPr>
          <w:rFonts w:ascii="Calibri" w:eastAsia="Calibri" w:hAnsi="Calibri" w:cs="Calibri"/>
        </w:rPr>
        <w:t xml:space="preserve">uckland </w:t>
      </w:r>
      <w:r w:rsidR="008B7CAD" w:rsidRPr="00245704">
        <w:rPr>
          <w:rFonts w:ascii="Calibri" w:eastAsia="Calibri" w:hAnsi="Calibri" w:cs="Calibri"/>
        </w:rPr>
        <w:t>T</w:t>
      </w:r>
      <w:r w:rsidR="004027D5" w:rsidRPr="00245704">
        <w:rPr>
          <w:rFonts w:ascii="Calibri" w:eastAsia="Calibri" w:hAnsi="Calibri" w:cs="Calibri"/>
        </w:rPr>
        <w:t>ransport</w:t>
      </w:r>
      <w:r w:rsidR="008B7CAD" w:rsidRPr="00245704">
        <w:rPr>
          <w:rFonts w:ascii="Calibri" w:eastAsia="Calibri" w:hAnsi="Calibri" w:cs="Calibri"/>
        </w:rPr>
        <w:t xml:space="preserve"> state they are looking at how to translate high-level strategic goals into the outcomes they deliver</w:t>
      </w:r>
      <w:r w:rsidR="009D641E">
        <w:rPr>
          <w:rFonts w:ascii="Calibri" w:eastAsia="Calibri" w:hAnsi="Calibri" w:cs="Calibri"/>
        </w:rPr>
        <w:t>.</w:t>
      </w:r>
    </w:p>
    <w:p w14:paraId="6E7EC27C" w14:textId="0ECEBAA3" w:rsidR="00D953C1" w:rsidRPr="00245704" w:rsidRDefault="00240CF8" w:rsidP="008B7CAD">
      <w:pPr>
        <w:spacing w:after="160" w:line="259" w:lineRule="auto"/>
        <w:jc w:val="left"/>
        <w:rPr>
          <w:rFonts w:ascii="Calibri" w:eastAsia="Calibri" w:hAnsi="Calibri" w:cs="Calibri"/>
          <w:i/>
          <w:iCs/>
        </w:rPr>
      </w:pPr>
      <w:r w:rsidRPr="00245704">
        <w:rPr>
          <w:rFonts w:ascii="Calibri" w:eastAsia="Calibri" w:hAnsi="Calibri" w:cs="Calibri"/>
          <w:i/>
          <w:iCs/>
        </w:rPr>
        <w:t>“it's something that we've been grappling with, because we will provide advice at these higher levels. And they're not always followed through when you come down to the resource consent or engineering plan approval stage</w:t>
      </w:r>
      <w:r w:rsidR="00445AF5">
        <w:rPr>
          <w:rFonts w:ascii="Calibri" w:eastAsia="Calibri" w:hAnsi="Calibri" w:cs="Calibri"/>
          <w:i/>
          <w:iCs/>
        </w:rPr>
        <w:t>.</w:t>
      </w:r>
      <w:r w:rsidRPr="00245704">
        <w:rPr>
          <w:rFonts w:ascii="Calibri" w:eastAsia="Calibri" w:hAnsi="Calibri" w:cs="Calibri"/>
          <w:i/>
          <w:iCs/>
        </w:rPr>
        <w:t>”</w:t>
      </w:r>
      <w:r w:rsidR="00644169" w:rsidRPr="00245704">
        <w:rPr>
          <w:rFonts w:ascii="Calibri" w:eastAsia="Calibri" w:hAnsi="Calibri" w:cs="Calibri"/>
          <w:i/>
          <w:iCs/>
        </w:rPr>
        <w:t xml:space="preserve"> (AT)</w:t>
      </w:r>
    </w:p>
    <w:p w14:paraId="3A787361" w14:textId="742FE430" w:rsidR="005F1B55" w:rsidRPr="00245704" w:rsidRDefault="005F1B55" w:rsidP="008B7CAD">
      <w:pPr>
        <w:spacing w:after="160" w:line="259" w:lineRule="auto"/>
        <w:jc w:val="left"/>
        <w:rPr>
          <w:rFonts w:ascii="Calibri" w:eastAsia="Calibri" w:hAnsi="Calibri" w:cs="Calibri"/>
        </w:rPr>
      </w:pPr>
      <w:r w:rsidRPr="00245704">
        <w:rPr>
          <w:rFonts w:ascii="Calibri" w:eastAsia="Calibri" w:hAnsi="Calibri" w:cs="Calibri"/>
        </w:rPr>
        <w:t>Similarly, Auckland Council also report issues of connecting strategy to delivery:</w:t>
      </w:r>
    </w:p>
    <w:p w14:paraId="79C6AF6E" w14:textId="03AF17D1" w:rsidR="005F1B55" w:rsidRPr="00245704" w:rsidRDefault="005F1B55" w:rsidP="008B7CAD">
      <w:pPr>
        <w:spacing w:after="160" w:line="259" w:lineRule="auto"/>
        <w:jc w:val="left"/>
        <w:rPr>
          <w:rFonts w:ascii="Calibri" w:eastAsia="Calibri" w:hAnsi="Calibri" w:cs="Calibri"/>
          <w:i/>
          <w:iCs/>
        </w:rPr>
      </w:pPr>
      <w:r w:rsidRPr="00245704">
        <w:rPr>
          <w:rFonts w:ascii="Calibri" w:eastAsia="Calibri" w:hAnsi="Calibri" w:cs="Calibri"/>
          <w:i/>
          <w:iCs/>
        </w:rPr>
        <w:t>“I think we find, in general, that … sometimes a strategic direction, does get lost at the delivery phase</w:t>
      </w:r>
      <w:r w:rsidR="00445AF5">
        <w:rPr>
          <w:rFonts w:ascii="Calibri" w:eastAsia="Calibri" w:hAnsi="Calibri" w:cs="Calibri"/>
          <w:i/>
          <w:iCs/>
        </w:rPr>
        <w:t>.</w:t>
      </w:r>
      <w:r w:rsidRPr="00245704">
        <w:rPr>
          <w:rFonts w:ascii="Calibri" w:eastAsia="Calibri" w:hAnsi="Calibri" w:cs="Calibri"/>
          <w:i/>
          <w:iCs/>
        </w:rPr>
        <w:t>”</w:t>
      </w:r>
      <w:r w:rsidR="00644169" w:rsidRPr="00245704">
        <w:rPr>
          <w:rFonts w:ascii="Calibri" w:eastAsia="Calibri" w:hAnsi="Calibri" w:cs="Calibri"/>
          <w:i/>
          <w:iCs/>
        </w:rPr>
        <w:t xml:space="preserve"> (AC)</w:t>
      </w:r>
    </w:p>
    <w:p w14:paraId="244E340C" w14:textId="79ECFF9B" w:rsidR="005F1B55" w:rsidRPr="00245704" w:rsidRDefault="005F1B55" w:rsidP="008B7CAD">
      <w:pPr>
        <w:spacing w:after="160" w:line="259" w:lineRule="auto"/>
        <w:jc w:val="left"/>
        <w:rPr>
          <w:rFonts w:ascii="Calibri" w:eastAsia="Calibri" w:hAnsi="Calibri" w:cs="Calibri"/>
        </w:rPr>
      </w:pPr>
      <w:r w:rsidRPr="00245704">
        <w:rPr>
          <w:rFonts w:ascii="Calibri" w:eastAsia="Calibri" w:hAnsi="Calibri" w:cs="Calibri"/>
        </w:rPr>
        <w:t>In relation to transport, the critical issue seems to be connecting strategy to funding for delivery:</w:t>
      </w:r>
    </w:p>
    <w:p w14:paraId="10991BDA" w14:textId="111D6EA3" w:rsidR="005F1B55" w:rsidRPr="00245704" w:rsidRDefault="005F1B55" w:rsidP="008B7CAD">
      <w:pPr>
        <w:spacing w:after="160" w:line="259" w:lineRule="auto"/>
        <w:jc w:val="left"/>
        <w:rPr>
          <w:rFonts w:ascii="Calibri" w:eastAsia="Calibri" w:hAnsi="Calibri" w:cs="Calibri"/>
          <w:i/>
          <w:iCs/>
        </w:rPr>
      </w:pPr>
      <w:r w:rsidRPr="00245704">
        <w:rPr>
          <w:rFonts w:ascii="Calibri" w:eastAsia="Calibri" w:hAnsi="Calibri" w:cs="Calibri"/>
          <w:i/>
          <w:iCs/>
        </w:rPr>
        <w:lastRenderedPageBreak/>
        <w:t>“If you're talking about transport-specific projects, it’s the funding element … there may be an aspiration to deliver it, we just can't … because the funding is not there for it. That's our biggest problem at the moment</w:t>
      </w:r>
      <w:r w:rsidR="00E240FD">
        <w:rPr>
          <w:rFonts w:ascii="Calibri" w:eastAsia="Calibri" w:hAnsi="Calibri" w:cs="Calibri"/>
          <w:i/>
          <w:iCs/>
        </w:rPr>
        <w:t>.</w:t>
      </w:r>
      <w:r w:rsidRPr="00245704">
        <w:rPr>
          <w:rFonts w:ascii="Calibri" w:eastAsia="Calibri" w:hAnsi="Calibri" w:cs="Calibri"/>
          <w:i/>
          <w:iCs/>
        </w:rPr>
        <w:t>”</w:t>
      </w:r>
      <w:r w:rsidR="007E2C91" w:rsidRPr="00245704">
        <w:rPr>
          <w:rFonts w:ascii="Calibri" w:eastAsia="Calibri" w:hAnsi="Calibri" w:cs="Calibri"/>
          <w:i/>
          <w:iCs/>
        </w:rPr>
        <w:t xml:space="preserve"> (AC)</w:t>
      </w:r>
    </w:p>
    <w:p w14:paraId="36C7A61A" w14:textId="18A22889" w:rsidR="00D953C1" w:rsidRPr="00807440" w:rsidRDefault="00240CF8" w:rsidP="008B7CAD">
      <w:pPr>
        <w:spacing w:after="160" w:line="259" w:lineRule="auto"/>
        <w:jc w:val="left"/>
        <w:rPr>
          <w:rFonts w:ascii="Calibri" w:eastAsia="Calibri" w:hAnsi="Calibri" w:cs="Calibri"/>
        </w:rPr>
      </w:pPr>
      <w:r w:rsidRPr="00245704">
        <w:rPr>
          <w:rFonts w:ascii="Calibri" w:eastAsia="Calibri" w:hAnsi="Calibri" w:cs="Calibri"/>
        </w:rPr>
        <w:t>With each agency facing a similar challenge, integration becomes all the more difficult as strategy integration at one scale does not easily translate into collaboration</w:t>
      </w:r>
      <w:r w:rsidR="00C87FE7" w:rsidRPr="00245704">
        <w:rPr>
          <w:rFonts w:ascii="Calibri" w:eastAsia="Calibri" w:hAnsi="Calibri" w:cs="Calibri"/>
        </w:rPr>
        <w:t xml:space="preserve">s at other scales. This can lead to costly </w:t>
      </w:r>
      <w:r w:rsidR="00C87FE7" w:rsidRPr="00807440">
        <w:rPr>
          <w:rFonts w:ascii="Calibri" w:eastAsia="Calibri" w:hAnsi="Calibri" w:cs="Calibri"/>
        </w:rPr>
        <w:t>breakdowns in communication</w:t>
      </w:r>
      <w:r w:rsidR="009D641E">
        <w:rPr>
          <w:rFonts w:ascii="Calibri" w:eastAsia="Calibri" w:hAnsi="Calibri" w:cs="Calibri"/>
        </w:rPr>
        <w:t>.</w:t>
      </w:r>
    </w:p>
    <w:p w14:paraId="29D79407" w14:textId="35ACE1DF" w:rsidR="00C87FE7" w:rsidRPr="00807440" w:rsidRDefault="00C87FE7" w:rsidP="008B7CAD">
      <w:pPr>
        <w:spacing w:after="160" w:line="259" w:lineRule="auto"/>
        <w:jc w:val="left"/>
        <w:rPr>
          <w:rFonts w:ascii="Calibri" w:eastAsia="Calibri" w:hAnsi="Calibri" w:cs="Calibri"/>
          <w:i/>
          <w:iCs/>
        </w:rPr>
      </w:pPr>
      <w:r w:rsidRPr="00807440">
        <w:rPr>
          <w:rFonts w:ascii="Calibri" w:eastAsia="Calibri" w:hAnsi="Calibri" w:cs="Calibri"/>
          <w:i/>
          <w:iCs/>
        </w:rPr>
        <w:t>“…</w:t>
      </w:r>
      <w:r w:rsidR="00240CF8" w:rsidRPr="00807440">
        <w:rPr>
          <w:rFonts w:ascii="Calibri" w:eastAsia="Calibri" w:hAnsi="Calibri" w:cs="Calibri"/>
          <w:i/>
          <w:iCs/>
        </w:rPr>
        <w:t xml:space="preserve">that's where you can experience quite a lot of delays </w:t>
      </w:r>
      <w:r w:rsidRPr="00807440">
        <w:rPr>
          <w:rFonts w:ascii="Calibri" w:eastAsia="Calibri" w:hAnsi="Calibri" w:cs="Calibri"/>
          <w:i/>
          <w:iCs/>
        </w:rPr>
        <w:t>…</w:t>
      </w:r>
      <w:r w:rsidR="00240CF8" w:rsidRPr="00807440">
        <w:rPr>
          <w:rFonts w:ascii="Calibri" w:eastAsia="Calibri" w:hAnsi="Calibri" w:cs="Calibri"/>
          <w:i/>
          <w:iCs/>
        </w:rPr>
        <w:t xml:space="preserve"> </w:t>
      </w:r>
      <w:r w:rsidRPr="00807440">
        <w:rPr>
          <w:rFonts w:ascii="Calibri" w:eastAsia="Calibri" w:hAnsi="Calibri" w:cs="Calibri"/>
          <w:i/>
          <w:iCs/>
        </w:rPr>
        <w:t xml:space="preserve">in some </w:t>
      </w:r>
      <w:r w:rsidR="00240CF8" w:rsidRPr="00807440">
        <w:rPr>
          <w:rFonts w:ascii="Calibri" w:eastAsia="Calibri" w:hAnsi="Calibri" w:cs="Calibri"/>
          <w:i/>
          <w:iCs/>
        </w:rPr>
        <w:t>cases we may provide conflicting advice</w:t>
      </w:r>
      <w:r w:rsidRPr="00807440">
        <w:rPr>
          <w:rFonts w:ascii="Calibri" w:eastAsia="Calibri" w:hAnsi="Calibri" w:cs="Calibri"/>
          <w:i/>
          <w:iCs/>
        </w:rPr>
        <w:t xml:space="preserve"> …</w:t>
      </w:r>
      <w:r w:rsidR="00240CF8" w:rsidRPr="00807440">
        <w:rPr>
          <w:rFonts w:ascii="Calibri" w:eastAsia="Calibri" w:hAnsi="Calibri" w:cs="Calibri"/>
          <w:i/>
          <w:iCs/>
        </w:rPr>
        <w:t xml:space="preserve"> there's not a lot of clarity around why they've done that</w:t>
      </w:r>
      <w:r w:rsidR="00E240FD">
        <w:rPr>
          <w:rFonts w:ascii="Calibri" w:eastAsia="Calibri" w:hAnsi="Calibri" w:cs="Calibri"/>
          <w:i/>
          <w:iCs/>
        </w:rPr>
        <w:t>.</w:t>
      </w:r>
      <w:r w:rsidRPr="00807440">
        <w:rPr>
          <w:rFonts w:ascii="Calibri" w:eastAsia="Calibri" w:hAnsi="Calibri" w:cs="Calibri"/>
          <w:i/>
          <w:iCs/>
        </w:rPr>
        <w:t>”</w:t>
      </w:r>
      <w:r w:rsidR="00DB41DD" w:rsidRPr="00807440">
        <w:rPr>
          <w:rFonts w:ascii="Calibri" w:eastAsia="Calibri" w:hAnsi="Calibri" w:cs="Calibri"/>
          <w:i/>
          <w:iCs/>
        </w:rPr>
        <w:t xml:space="preserve"> (AT)</w:t>
      </w:r>
    </w:p>
    <w:p w14:paraId="68A05F26" w14:textId="3D926A37" w:rsidR="00C87FE7" w:rsidRPr="00245704" w:rsidRDefault="00C87FE7" w:rsidP="008B7CAD">
      <w:pPr>
        <w:spacing w:after="160" w:line="259" w:lineRule="auto"/>
        <w:jc w:val="left"/>
        <w:rPr>
          <w:rFonts w:ascii="Calibri" w:eastAsia="Calibri" w:hAnsi="Calibri" w:cs="Calibri"/>
        </w:rPr>
      </w:pPr>
      <w:r w:rsidRPr="00807440">
        <w:rPr>
          <w:rFonts w:ascii="Calibri" w:eastAsia="Calibri" w:hAnsi="Calibri" w:cs="Calibri"/>
        </w:rPr>
        <w:t xml:space="preserve">As will be discussed later, common organisational challenges like staff turnover can </w:t>
      </w:r>
      <w:r w:rsidRPr="00245704">
        <w:rPr>
          <w:rFonts w:ascii="Calibri" w:eastAsia="Calibri" w:hAnsi="Calibri" w:cs="Calibri"/>
        </w:rPr>
        <w:t>aggravate these issues</w:t>
      </w:r>
      <w:r w:rsidR="009D641E">
        <w:rPr>
          <w:rFonts w:ascii="Calibri" w:eastAsia="Calibri" w:hAnsi="Calibri" w:cs="Calibri"/>
        </w:rPr>
        <w:t>.</w:t>
      </w:r>
    </w:p>
    <w:p w14:paraId="45A399FD" w14:textId="7E302266" w:rsidR="008D1C43" w:rsidRPr="00FE18E0" w:rsidRDefault="008D1C43" w:rsidP="008B7CAD">
      <w:pPr>
        <w:spacing w:after="160" w:line="259" w:lineRule="auto"/>
        <w:jc w:val="left"/>
        <w:rPr>
          <w:rFonts w:ascii="Calibri" w:eastAsia="Calibri" w:hAnsi="Calibri" w:cs="Calibri"/>
          <w:i/>
          <w:iCs/>
        </w:rPr>
      </w:pPr>
      <w:r w:rsidRPr="00245704">
        <w:rPr>
          <w:rFonts w:ascii="Calibri" w:eastAsia="Calibri" w:hAnsi="Calibri" w:cs="Calibri"/>
          <w:i/>
          <w:iCs/>
        </w:rPr>
        <w:t>“…</w:t>
      </w:r>
      <w:r w:rsidR="00240CF8" w:rsidRPr="00245704">
        <w:rPr>
          <w:rFonts w:ascii="Calibri" w:eastAsia="Calibri" w:hAnsi="Calibri" w:cs="Calibri"/>
          <w:i/>
          <w:iCs/>
        </w:rPr>
        <w:t xml:space="preserve">that's </w:t>
      </w:r>
      <w:r w:rsidRPr="00245704">
        <w:rPr>
          <w:rFonts w:ascii="Calibri" w:eastAsia="Calibri" w:hAnsi="Calibri" w:cs="Calibri"/>
          <w:i/>
          <w:iCs/>
        </w:rPr>
        <w:t>…</w:t>
      </w:r>
      <w:r w:rsidR="00240CF8" w:rsidRPr="00245704">
        <w:rPr>
          <w:rFonts w:ascii="Calibri" w:eastAsia="Calibri" w:hAnsi="Calibri" w:cs="Calibri"/>
          <w:i/>
          <w:iCs/>
        </w:rPr>
        <w:t xml:space="preserve"> in the context of, you know, the usual thing</w:t>
      </w:r>
      <w:r w:rsidRPr="00245704">
        <w:rPr>
          <w:rFonts w:ascii="Calibri" w:eastAsia="Calibri" w:hAnsi="Calibri" w:cs="Calibri"/>
          <w:i/>
          <w:iCs/>
        </w:rPr>
        <w:t>s</w:t>
      </w:r>
      <w:r w:rsidR="00240CF8" w:rsidRPr="00245704">
        <w:rPr>
          <w:rFonts w:ascii="Calibri" w:eastAsia="Calibri" w:hAnsi="Calibri" w:cs="Calibri"/>
          <w:i/>
          <w:iCs/>
        </w:rPr>
        <w:t xml:space="preserve"> of people changing</w:t>
      </w:r>
      <w:r w:rsidRPr="00245704">
        <w:rPr>
          <w:rFonts w:ascii="Calibri" w:eastAsia="Calibri" w:hAnsi="Calibri" w:cs="Calibri"/>
          <w:i/>
          <w:iCs/>
        </w:rPr>
        <w:t xml:space="preserve"> …</w:t>
      </w:r>
      <w:r w:rsidR="00240CF8" w:rsidRPr="00245704">
        <w:rPr>
          <w:rFonts w:ascii="Calibri" w:eastAsia="Calibri" w:hAnsi="Calibri" w:cs="Calibri"/>
          <w:i/>
          <w:iCs/>
        </w:rPr>
        <w:t xml:space="preserve"> jobs and leaving and coming and going from both organizations</w:t>
      </w:r>
      <w:r w:rsidR="00E240FD">
        <w:rPr>
          <w:rFonts w:ascii="Calibri" w:eastAsia="Calibri" w:hAnsi="Calibri" w:cs="Calibri"/>
          <w:i/>
          <w:iCs/>
        </w:rPr>
        <w:t>.</w:t>
      </w:r>
      <w:r w:rsidRPr="00245704">
        <w:rPr>
          <w:rFonts w:ascii="Calibri" w:eastAsia="Calibri" w:hAnsi="Calibri" w:cs="Calibri"/>
          <w:i/>
          <w:iCs/>
        </w:rPr>
        <w:t>”</w:t>
      </w:r>
      <w:r w:rsidR="00DB41DD" w:rsidRPr="00245704">
        <w:rPr>
          <w:rFonts w:ascii="Calibri" w:eastAsia="Calibri" w:hAnsi="Calibri" w:cs="Calibri"/>
          <w:i/>
          <w:iCs/>
        </w:rPr>
        <w:t xml:space="preserve"> (AT)</w:t>
      </w:r>
    </w:p>
    <w:p w14:paraId="462754A0" w14:textId="11165FC9" w:rsidR="00D33469" w:rsidRDefault="004E785E" w:rsidP="00D33469">
      <w:pPr>
        <w:rPr>
          <w:rFonts w:eastAsia="MS Mincho"/>
        </w:rPr>
      </w:pPr>
      <w:r>
        <w:rPr>
          <w:rFonts w:eastAsia="MS Mincho"/>
        </w:rPr>
        <w:t>All agencies working in Māngere West referred to a</w:t>
      </w:r>
      <w:r w:rsidR="00D33469">
        <w:rPr>
          <w:rFonts w:eastAsia="MS Mincho"/>
        </w:rPr>
        <w:t xml:space="preserve"> disconnect between strategy, design and delivery as an issue in </w:t>
      </w:r>
      <w:r>
        <w:rPr>
          <w:rFonts w:eastAsia="MS Mincho"/>
        </w:rPr>
        <w:t xml:space="preserve">the </w:t>
      </w:r>
      <w:r w:rsidR="00D33469">
        <w:rPr>
          <w:rFonts w:eastAsia="MS Mincho"/>
        </w:rPr>
        <w:t>collaboration. For example, our Auckland Transport interviewee found that the civil works partner would present designs that seemed to them to be inconsistent with the overall outcomes being sought by Kāinga Ora.</w:t>
      </w:r>
    </w:p>
    <w:p w14:paraId="6DE64B60" w14:textId="17A4A642" w:rsidR="00D33469" w:rsidRPr="005578C9" w:rsidRDefault="00D33469" w:rsidP="00D33469">
      <w:pPr>
        <w:rPr>
          <w:rFonts w:eastAsia="MS Mincho"/>
          <w:i/>
          <w:iCs/>
        </w:rPr>
      </w:pPr>
      <w:r>
        <w:rPr>
          <w:rFonts w:eastAsia="MS Mincho"/>
          <w:i/>
          <w:iCs/>
        </w:rPr>
        <w:t>“S</w:t>
      </w:r>
      <w:r w:rsidRPr="0054235D">
        <w:rPr>
          <w:rFonts w:eastAsia="MS Mincho"/>
          <w:i/>
          <w:iCs/>
        </w:rPr>
        <w:t>ometimes we found there can be a disconnect between what K</w:t>
      </w:r>
      <w:r>
        <w:rPr>
          <w:rFonts w:eastAsia="MS Mincho"/>
          <w:i/>
          <w:iCs/>
        </w:rPr>
        <w:t xml:space="preserve">āinga </w:t>
      </w:r>
      <w:r w:rsidRPr="0054235D">
        <w:rPr>
          <w:rFonts w:eastAsia="MS Mincho"/>
          <w:i/>
          <w:iCs/>
        </w:rPr>
        <w:t>O</w:t>
      </w:r>
      <w:r>
        <w:rPr>
          <w:rFonts w:eastAsia="MS Mincho"/>
          <w:i/>
          <w:iCs/>
        </w:rPr>
        <w:t>ra</w:t>
      </w:r>
      <w:r w:rsidRPr="0054235D">
        <w:rPr>
          <w:rFonts w:eastAsia="MS Mincho"/>
          <w:i/>
          <w:iCs/>
        </w:rPr>
        <w:t xml:space="preserve"> is seeking as an outcome and what </w:t>
      </w:r>
      <w:proofErr w:type="spellStart"/>
      <w:r w:rsidRPr="0054235D">
        <w:rPr>
          <w:rFonts w:eastAsia="MS Mincho"/>
          <w:i/>
          <w:iCs/>
        </w:rPr>
        <w:t>Piritahi</w:t>
      </w:r>
      <w:proofErr w:type="spellEnd"/>
      <w:r w:rsidRPr="0054235D">
        <w:rPr>
          <w:rFonts w:eastAsia="MS Mincho"/>
          <w:i/>
          <w:iCs/>
        </w:rPr>
        <w:t xml:space="preserve"> are putting forward</w:t>
      </w:r>
      <w:r>
        <w:rPr>
          <w:rFonts w:eastAsia="MS Mincho"/>
          <w:i/>
          <w:iCs/>
        </w:rPr>
        <w:t xml:space="preserve"> …</w:t>
      </w:r>
      <w:r w:rsidRPr="0054235D">
        <w:rPr>
          <w:rFonts w:eastAsia="MS Mincho"/>
          <w:i/>
          <w:iCs/>
        </w:rPr>
        <w:t xml:space="preserve"> </w:t>
      </w:r>
      <w:r>
        <w:rPr>
          <w:rFonts w:eastAsia="MS Mincho"/>
          <w:i/>
          <w:iCs/>
        </w:rPr>
        <w:t>[leading to]</w:t>
      </w:r>
      <w:r w:rsidRPr="005578C9">
        <w:rPr>
          <w:rFonts w:eastAsia="MS Mincho"/>
          <w:i/>
          <w:iCs/>
        </w:rPr>
        <w:t xml:space="preserve"> quite a lot of delays, potentially</w:t>
      </w:r>
      <w:r>
        <w:rPr>
          <w:rFonts w:eastAsia="MS Mincho"/>
          <w:i/>
          <w:iCs/>
        </w:rPr>
        <w:t xml:space="preserve"> …</w:t>
      </w:r>
      <w:r w:rsidRPr="005578C9">
        <w:rPr>
          <w:rFonts w:eastAsia="MS Mincho"/>
          <w:i/>
          <w:iCs/>
        </w:rPr>
        <w:t xml:space="preserve"> re-litigating matters, which may have already been discussed</w:t>
      </w:r>
      <w:r>
        <w:rPr>
          <w:rFonts w:eastAsia="MS Mincho"/>
          <w:i/>
          <w:iCs/>
        </w:rPr>
        <w:t xml:space="preserve"> …” (AT)</w:t>
      </w:r>
    </w:p>
    <w:p w14:paraId="36E68621" w14:textId="2F21C355" w:rsidR="00D33469" w:rsidRDefault="00D33469" w:rsidP="00D33469">
      <w:pPr>
        <w:rPr>
          <w:rFonts w:eastAsia="MS Mincho"/>
        </w:rPr>
      </w:pPr>
      <w:r>
        <w:rPr>
          <w:rFonts w:eastAsia="MS Mincho"/>
        </w:rPr>
        <w:t xml:space="preserve">They also </w:t>
      </w:r>
      <w:r w:rsidR="004E785E">
        <w:rPr>
          <w:rFonts w:eastAsia="MS Mincho"/>
        </w:rPr>
        <w:t xml:space="preserve">acknowledged </w:t>
      </w:r>
      <w:r>
        <w:rPr>
          <w:rFonts w:eastAsia="MS Mincho"/>
        </w:rPr>
        <w:t>that Kāinga Ora likely faced similar problems when dealing with different teams within Auckland Transport.</w:t>
      </w:r>
    </w:p>
    <w:p w14:paraId="5F8E048C" w14:textId="45E1E131" w:rsidR="00086A81" w:rsidRDefault="00D33469" w:rsidP="008B7CAD">
      <w:pPr>
        <w:spacing w:after="160" w:line="259" w:lineRule="auto"/>
        <w:jc w:val="left"/>
        <w:rPr>
          <w:rFonts w:eastAsia="MS Mincho"/>
          <w:i/>
          <w:iCs/>
        </w:rPr>
      </w:pPr>
      <w:r>
        <w:rPr>
          <w:rFonts w:eastAsia="MS Mincho"/>
          <w:i/>
          <w:iCs/>
        </w:rPr>
        <w:t>“… a</w:t>
      </w:r>
      <w:r w:rsidRPr="005578C9">
        <w:rPr>
          <w:rFonts w:eastAsia="MS Mincho"/>
          <w:i/>
          <w:iCs/>
        </w:rPr>
        <w:t>nd then from AT’s point of view, we're obviously not blameless, in all cases, in terms of potential inefficiencies</w:t>
      </w:r>
      <w:r>
        <w:rPr>
          <w:rFonts w:eastAsia="MS Mincho"/>
          <w:i/>
          <w:iCs/>
        </w:rPr>
        <w:t xml:space="preserve"> … </w:t>
      </w:r>
      <w:r w:rsidRPr="0086586E">
        <w:rPr>
          <w:rFonts w:eastAsia="MS Mincho"/>
          <w:i/>
          <w:iCs/>
        </w:rPr>
        <w:t>in some cases we may provide conflicting advice</w:t>
      </w:r>
      <w:r w:rsidR="00E240FD">
        <w:rPr>
          <w:rFonts w:eastAsia="MS Mincho"/>
          <w:i/>
          <w:iCs/>
        </w:rPr>
        <w:t>.</w:t>
      </w:r>
      <w:r>
        <w:rPr>
          <w:rFonts w:eastAsia="MS Mincho"/>
          <w:i/>
          <w:iCs/>
        </w:rPr>
        <w:t>” (AT)</w:t>
      </w:r>
    </w:p>
    <w:p w14:paraId="7D3D9AE4" w14:textId="77777777" w:rsidR="00086A81" w:rsidRDefault="00A9087A" w:rsidP="008B7CAD">
      <w:pPr>
        <w:spacing w:after="160" w:line="259" w:lineRule="auto"/>
        <w:jc w:val="left"/>
        <w:rPr>
          <w:rFonts w:ascii="Calibri" w:eastAsia="Calibri" w:hAnsi="Calibri" w:cs="Calibri"/>
        </w:rPr>
      </w:pPr>
      <w:r>
        <w:rPr>
          <w:rFonts w:ascii="Calibri" w:eastAsia="Calibri" w:hAnsi="Calibri" w:cs="Calibri"/>
        </w:rPr>
        <w:t xml:space="preserve">Remarking on this apparent disconnect between aspirational strategy documents and an </w:t>
      </w:r>
      <w:r w:rsidR="00086A81" w:rsidRPr="00245704">
        <w:rPr>
          <w:rFonts w:ascii="Calibri" w:eastAsia="Calibri" w:hAnsi="Calibri" w:cs="Calibri"/>
        </w:rPr>
        <w:t>adequate pathway</w:t>
      </w:r>
      <w:r w:rsidR="00BA5AE4" w:rsidRPr="00245704">
        <w:rPr>
          <w:rFonts w:ascii="Calibri" w:eastAsia="Calibri" w:hAnsi="Calibri" w:cs="Calibri"/>
        </w:rPr>
        <w:t xml:space="preserve"> toward funding </w:t>
      </w:r>
      <w:r>
        <w:rPr>
          <w:rFonts w:ascii="Calibri" w:eastAsia="Calibri" w:hAnsi="Calibri" w:cs="Calibri"/>
        </w:rPr>
        <w:t>and</w:t>
      </w:r>
      <w:r w:rsidR="00BA5AE4" w:rsidRPr="00245704">
        <w:rPr>
          <w:rFonts w:ascii="Calibri" w:eastAsia="Calibri" w:hAnsi="Calibri" w:cs="Calibri"/>
        </w:rPr>
        <w:t xml:space="preserve"> delivery</w:t>
      </w:r>
      <w:r>
        <w:rPr>
          <w:rFonts w:ascii="Calibri" w:eastAsia="Calibri" w:hAnsi="Calibri" w:cs="Calibri"/>
        </w:rPr>
        <w:t xml:space="preserve"> an external consultant comment</w:t>
      </w:r>
      <w:r w:rsidR="00086A81">
        <w:rPr>
          <w:rFonts w:ascii="Calibri" w:eastAsia="Calibri" w:hAnsi="Calibri" w:cs="Calibri"/>
        </w:rPr>
        <w:t>ed</w:t>
      </w:r>
      <w:r>
        <w:rPr>
          <w:rFonts w:ascii="Calibri" w:eastAsia="Calibri" w:hAnsi="Calibri" w:cs="Calibri"/>
        </w:rPr>
        <w:t>:</w:t>
      </w:r>
    </w:p>
    <w:p w14:paraId="7AC77099" w14:textId="711B1C8A" w:rsidR="008D1C43" w:rsidRPr="00086A81" w:rsidRDefault="00BA5AE4" w:rsidP="008B7CAD">
      <w:pPr>
        <w:spacing w:after="160" w:line="259" w:lineRule="auto"/>
        <w:jc w:val="left"/>
        <w:rPr>
          <w:rFonts w:ascii="Calibri" w:eastAsia="Calibri" w:hAnsi="Calibri" w:cs="Calibri"/>
          <w:i/>
          <w:iCs/>
          <w:sz w:val="24"/>
          <w:szCs w:val="24"/>
        </w:rPr>
      </w:pPr>
      <w:r w:rsidRPr="00086A81">
        <w:rPr>
          <w:rFonts w:ascii="Calibri" w:eastAsia="Calibri" w:hAnsi="Calibri" w:cs="Calibri"/>
          <w:i/>
          <w:iCs/>
        </w:rPr>
        <w:t>“You go, well, we’ve done it, we wrote the strategy and it's like, but you're not actually doing it. No one said there was an implementation plan and nobody funded the implementation</w:t>
      </w:r>
      <w:r w:rsidR="00E240FD">
        <w:rPr>
          <w:rFonts w:ascii="Calibri" w:eastAsia="Calibri" w:hAnsi="Calibri" w:cs="Calibri"/>
          <w:i/>
          <w:iCs/>
        </w:rPr>
        <w:t>.</w:t>
      </w:r>
      <w:r w:rsidRPr="00086A81">
        <w:rPr>
          <w:rFonts w:ascii="Calibri" w:eastAsia="Calibri" w:hAnsi="Calibri" w:cs="Calibri"/>
          <w:i/>
          <w:iCs/>
        </w:rPr>
        <w:t>”</w:t>
      </w:r>
      <w:r w:rsidR="00524A40">
        <w:rPr>
          <w:rFonts w:ascii="Calibri" w:eastAsia="Calibri" w:hAnsi="Calibri" w:cs="Calibri"/>
          <w:i/>
          <w:iCs/>
        </w:rPr>
        <w:t xml:space="preserve"> (C1)</w:t>
      </w:r>
    </w:p>
    <w:p w14:paraId="38DE28A3" w14:textId="6F21212F" w:rsidR="00CF5DFA" w:rsidRPr="00FE18E0" w:rsidRDefault="008400BC" w:rsidP="00A33B4B">
      <w:pPr>
        <w:pStyle w:val="Heading2"/>
      </w:pPr>
      <w:bookmarkStart w:id="24" w:name="_Toc114561885"/>
      <w:r w:rsidRPr="00245704">
        <w:t>Knowledge exchange</w:t>
      </w:r>
      <w:bookmarkEnd w:id="24"/>
    </w:p>
    <w:p w14:paraId="7F9AFA77" w14:textId="07A15354" w:rsidR="00CF5DFA" w:rsidRPr="003C2343" w:rsidRDefault="0050289E" w:rsidP="003C2343">
      <w:pPr>
        <w:rPr>
          <w:rFonts w:cstheme="minorBidi"/>
        </w:rPr>
      </w:pPr>
      <w:r>
        <w:t>K</w:t>
      </w:r>
      <w:r w:rsidR="00FE18E0">
        <w:t xml:space="preserve">āinga </w:t>
      </w:r>
      <w:r>
        <w:t>O</w:t>
      </w:r>
      <w:r w:rsidR="00FE18E0">
        <w:t>ra</w:t>
      </w:r>
      <w:r>
        <w:t xml:space="preserve"> started with a knowledge sharing process with A</w:t>
      </w:r>
      <w:r w:rsidR="00FE18E0">
        <w:t xml:space="preserve">uckland </w:t>
      </w:r>
      <w:r>
        <w:t>C</w:t>
      </w:r>
      <w:r w:rsidR="00FE18E0">
        <w:t>ouncil early into the AHP</w:t>
      </w:r>
      <w:r>
        <w:t xml:space="preserve">. </w:t>
      </w:r>
      <w:r w:rsidR="002A565A">
        <w:t>D</w:t>
      </w:r>
      <w:r>
        <w:t>evelop</w:t>
      </w:r>
      <w:r w:rsidR="002A565A">
        <w:t>ing</w:t>
      </w:r>
      <w:r>
        <w:t xml:space="preserve"> a</w:t>
      </w:r>
      <w:r w:rsidR="002A565A">
        <w:t xml:space="preserve"> </w:t>
      </w:r>
      <w:r>
        <w:t xml:space="preserve">good relationship with </w:t>
      </w:r>
      <w:r w:rsidR="00FE18E0">
        <w:t>C</w:t>
      </w:r>
      <w:r>
        <w:t>ouncil</w:t>
      </w:r>
      <w:r w:rsidR="00FE18E0">
        <w:t xml:space="preserve"> </w:t>
      </w:r>
      <w:r w:rsidR="002A565A">
        <w:t xml:space="preserve">was considered critical as </w:t>
      </w:r>
      <w:r w:rsidR="00FE18E0">
        <w:t>successful outcomes would depend on coordination and alignment with Council teams. Early goals were to</w:t>
      </w:r>
      <w:r>
        <w:t xml:space="preserve"> </w:t>
      </w:r>
      <w:r w:rsidR="002A565A">
        <w:t>identify</w:t>
      </w:r>
      <w:r w:rsidR="00280FA4">
        <w:t xml:space="preserve"> Council </w:t>
      </w:r>
      <w:r>
        <w:t>information</w:t>
      </w:r>
      <w:r w:rsidR="00FE18E0">
        <w:t>, plans and strategies for the neighbourhoods</w:t>
      </w:r>
      <w:r>
        <w:t xml:space="preserve"> </w:t>
      </w:r>
      <w:r w:rsidR="002A565A">
        <w:t xml:space="preserve">destined for redevelopment </w:t>
      </w:r>
      <w:r>
        <w:t>and explain K</w:t>
      </w:r>
      <w:r w:rsidR="003C2343">
        <w:t xml:space="preserve">āinga </w:t>
      </w:r>
      <w:r>
        <w:t>O</w:t>
      </w:r>
      <w:r w:rsidR="003C2343">
        <w:t>ra</w:t>
      </w:r>
      <w:r>
        <w:t xml:space="preserve">’s </w:t>
      </w:r>
      <w:r w:rsidR="003C2343">
        <w:t xml:space="preserve">development </w:t>
      </w:r>
      <w:r>
        <w:t xml:space="preserve">plans. </w:t>
      </w:r>
      <w:r w:rsidR="003C2343">
        <w:t>For example, it was recognised that</w:t>
      </w:r>
      <w:r>
        <w:t xml:space="preserve"> </w:t>
      </w:r>
      <w:r w:rsidR="00D33797">
        <w:t>programmes</w:t>
      </w:r>
      <w:r>
        <w:t xml:space="preserve"> like A</w:t>
      </w:r>
      <w:r w:rsidR="003C2343">
        <w:t xml:space="preserve">uckland </w:t>
      </w:r>
      <w:r>
        <w:t>T</w:t>
      </w:r>
      <w:r w:rsidR="003C2343">
        <w:t>ransport</w:t>
      </w:r>
      <w:r>
        <w:t>’s ‘Connected Communities’</w:t>
      </w:r>
      <w:r w:rsidR="003C2343">
        <w:t xml:space="preserve"> </w:t>
      </w:r>
      <w:r w:rsidR="00D33797">
        <w:t>could</w:t>
      </w:r>
      <w:r>
        <w:t xml:space="preserve"> impact on development opportunities. K</w:t>
      </w:r>
      <w:r w:rsidR="003C2343">
        <w:t xml:space="preserve">āinga </w:t>
      </w:r>
      <w:r>
        <w:t>O</w:t>
      </w:r>
      <w:r w:rsidR="003C2343">
        <w:t>ra was looking to</w:t>
      </w:r>
      <w:r>
        <w:t xml:space="preserve"> understand the existing infrastructure like transport, but also other</w:t>
      </w:r>
      <w:r w:rsidR="003C2343">
        <w:t xml:space="preserve"> aspects</w:t>
      </w:r>
      <w:r>
        <w:t xml:space="preserve"> (e.g., pipe capacities) to develop </w:t>
      </w:r>
      <w:r w:rsidR="003C2343">
        <w:t>what they call a</w:t>
      </w:r>
      <w:r>
        <w:t xml:space="preserve"> ‘Key Moves’ plan.</w:t>
      </w:r>
    </w:p>
    <w:p w14:paraId="293DA9F0" w14:textId="66407EB9" w:rsidR="00CF5DFA" w:rsidRPr="003C2343" w:rsidRDefault="003C2343" w:rsidP="005F1B55">
      <w:pPr>
        <w:spacing w:after="160" w:line="259" w:lineRule="auto"/>
        <w:jc w:val="left"/>
        <w:rPr>
          <w:rFonts w:ascii="Calibri" w:eastAsia="Calibri" w:hAnsi="Calibri" w:cs="Calibri"/>
          <w:i/>
          <w:iCs/>
        </w:rPr>
      </w:pPr>
      <w:r>
        <w:rPr>
          <w:rFonts w:ascii="Calibri" w:eastAsia="Calibri" w:hAnsi="Calibri" w:cs="Calibri"/>
          <w:i/>
          <w:iCs/>
        </w:rPr>
        <w:t>“… w</w:t>
      </w:r>
      <w:r w:rsidR="00340708" w:rsidRPr="00340708">
        <w:rPr>
          <w:rFonts w:ascii="Calibri" w:eastAsia="Calibri" w:hAnsi="Calibri" w:cs="Calibri"/>
          <w:i/>
          <w:iCs/>
        </w:rPr>
        <w:t>e have a good relationship with Council</w:t>
      </w:r>
      <w:r>
        <w:rPr>
          <w:rFonts w:ascii="Calibri" w:eastAsia="Calibri" w:hAnsi="Calibri" w:cs="Calibri"/>
          <w:i/>
          <w:iCs/>
        </w:rPr>
        <w:t>,</w:t>
      </w:r>
      <w:r w:rsidR="00340708" w:rsidRPr="00340708">
        <w:rPr>
          <w:rFonts w:ascii="Calibri" w:eastAsia="Calibri" w:hAnsi="Calibri" w:cs="Calibri"/>
          <w:i/>
          <w:iCs/>
        </w:rPr>
        <w:t xml:space="preserve"> in the sense that we’ve got our own specific people looking after that relationship. So</w:t>
      </w:r>
      <w:r>
        <w:rPr>
          <w:rFonts w:ascii="Calibri" w:eastAsia="Calibri" w:hAnsi="Calibri" w:cs="Calibri"/>
          <w:i/>
          <w:iCs/>
        </w:rPr>
        <w:t>,</w:t>
      </w:r>
      <w:r w:rsidR="00340708" w:rsidRPr="00340708">
        <w:rPr>
          <w:rFonts w:ascii="Calibri" w:eastAsia="Calibri" w:hAnsi="Calibri" w:cs="Calibri"/>
          <w:i/>
          <w:iCs/>
        </w:rPr>
        <w:t xml:space="preserve"> from very early on it was like</w:t>
      </w:r>
      <w:r>
        <w:rPr>
          <w:rFonts w:ascii="Calibri" w:eastAsia="Calibri" w:hAnsi="Calibri" w:cs="Calibri"/>
          <w:i/>
          <w:iCs/>
        </w:rPr>
        <w:t>,</w:t>
      </w:r>
      <w:r w:rsidR="00340708" w:rsidRPr="00340708">
        <w:rPr>
          <w:rFonts w:ascii="Calibri" w:eastAsia="Calibri" w:hAnsi="Calibri" w:cs="Calibri"/>
          <w:i/>
          <w:iCs/>
        </w:rPr>
        <w:t xml:space="preserve"> okay this neighbourhood is our next</w:t>
      </w:r>
      <w:r>
        <w:rPr>
          <w:rFonts w:ascii="Calibri" w:eastAsia="Calibri" w:hAnsi="Calibri" w:cs="Calibri"/>
          <w:i/>
          <w:iCs/>
        </w:rPr>
        <w:t xml:space="preserve"> … </w:t>
      </w:r>
      <w:r w:rsidR="00340708" w:rsidRPr="00340708">
        <w:rPr>
          <w:rFonts w:ascii="Calibri" w:eastAsia="Calibri" w:hAnsi="Calibri" w:cs="Calibri"/>
          <w:i/>
          <w:iCs/>
        </w:rPr>
        <w:t>one we’re going to start looking at. In the first stage</w:t>
      </w:r>
      <w:r>
        <w:rPr>
          <w:rFonts w:ascii="Calibri" w:eastAsia="Calibri" w:hAnsi="Calibri" w:cs="Calibri"/>
          <w:i/>
          <w:iCs/>
        </w:rPr>
        <w:t>,</w:t>
      </w:r>
      <w:r w:rsidR="00340708" w:rsidRPr="00340708">
        <w:rPr>
          <w:rFonts w:ascii="Calibri" w:eastAsia="Calibri" w:hAnsi="Calibri" w:cs="Calibri"/>
          <w:i/>
          <w:iCs/>
        </w:rPr>
        <w:t xml:space="preserve"> it’s </w:t>
      </w:r>
      <w:r>
        <w:rPr>
          <w:rFonts w:ascii="Calibri" w:eastAsia="Calibri" w:hAnsi="Calibri" w:cs="Calibri"/>
          <w:i/>
          <w:iCs/>
        </w:rPr>
        <w:t xml:space="preserve">… </w:t>
      </w:r>
      <w:r w:rsidR="00340708" w:rsidRPr="00340708">
        <w:rPr>
          <w:rFonts w:ascii="Calibri" w:eastAsia="Calibri" w:hAnsi="Calibri" w:cs="Calibri"/>
          <w:i/>
          <w:iCs/>
        </w:rPr>
        <w:t>knowledge sharing</w:t>
      </w:r>
      <w:r>
        <w:rPr>
          <w:rFonts w:ascii="Calibri" w:eastAsia="Calibri" w:hAnsi="Calibri" w:cs="Calibri"/>
          <w:i/>
          <w:iCs/>
        </w:rPr>
        <w:t xml:space="preserve"> … </w:t>
      </w:r>
      <w:r w:rsidR="00340708" w:rsidRPr="00340708">
        <w:rPr>
          <w:rFonts w:ascii="Calibri" w:eastAsia="Calibri" w:hAnsi="Calibri" w:cs="Calibri"/>
          <w:i/>
          <w:iCs/>
        </w:rPr>
        <w:t>what Council information do you have that’s relevant</w:t>
      </w:r>
      <w:r>
        <w:rPr>
          <w:rFonts w:ascii="Calibri" w:eastAsia="Calibri" w:hAnsi="Calibri" w:cs="Calibri"/>
          <w:i/>
          <w:iCs/>
        </w:rPr>
        <w:t>?</w:t>
      </w:r>
      <w:r w:rsidR="00340708" w:rsidRPr="00340708">
        <w:rPr>
          <w:rFonts w:ascii="Calibri" w:eastAsia="Calibri" w:hAnsi="Calibri" w:cs="Calibri"/>
          <w:i/>
          <w:iCs/>
        </w:rPr>
        <w:t xml:space="preserve"> </w:t>
      </w:r>
      <w:proofErr w:type="gramStart"/>
      <w:r w:rsidR="00340708" w:rsidRPr="00340708">
        <w:rPr>
          <w:rFonts w:ascii="Calibri" w:eastAsia="Calibri" w:hAnsi="Calibri" w:cs="Calibri"/>
          <w:i/>
          <w:iCs/>
        </w:rPr>
        <w:t>So</w:t>
      </w:r>
      <w:proofErr w:type="gramEnd"/>
      <w:r w:rsidR="00340708" w:rsidRPr="00340708">
        <w:rPr>
          <w:rFonts w:ascii="Calibri" w:eastAsia="Calibri" w:hAnsi="Calibri" w:cs="Calibri"/>
          <w:i/>
          <w:iCs/>
        </w:rPr>
        <w:t xml:space="preserve"> this example there’s area plans, there was a few capital projects like </w:t>
      </w:r>
      <w:r>
        <w:rPr>
          <w:rFonts w:ascii="Calibri" w:eastAsia="Calibri" w:hAnsi="Calibri" w:cs="Calibri"/>
          <w:i/>
          <w:iCs/>
        </w:rPr>
        <w:t>‘</w:t>
      </w:r>
      <w:r w:rsidR="00340708" w:rsidRPr="00340708">
        <w:rPr>
          <w:rFonts w:ascii="Calibri" w:eastAsia="Calibri" w:hAnsi="Calibri" w:cs="Calibri"/>
          <w:i/>
          <w:iCs/>
        </w:rPr>
        <w:t>connected communities</w:t>
      </w:r>
      <w:r>
        <w:rPr>
          <w:rFonts w:ascii="Calibri" w:eastAsia="Calibri" w:hAnsi="Calibri" w:cs="Calibri"/>
          <w:i/>
          <w:iCs/>
        </w:rPr>
        <w:t>’</w:t>
      </w:r>
      <w:r w:rsidR="00340708" w:rsidRPr="00340708">
        <w:rPr>
          <w:rFonts w:ascii="Calibri" w:eastAsia="Calibri" w:hAnsi="Calibri" w:cs="Calibri"/>
          <w:i/>
          <w:iCs/>
        </w:rPr>
        <w:t>.</w:t>
      </w:r>
      <w:r w:rsidR="00E240FD">
        <w:rPr>
          <w:rFonts w:ascii="Calibri" w:eastAsia="Calibri" w:hAnsi="Calibri" w:cs="Calibri"/>
          <w:i/>
          <w:iCs/>
        </w:rPr>
        <w:t>”</w:t>
      </w:r>
      <w:r w:rsidR="00340708">
        <w:rPr>
          <w:rFonts w:ascii="Calibri" w:eastAsia="Calibri" w:hAnsi="Calibri" w:cs="Calibri"/>
          <w:i/>
          <w:iCs/>
        </w:rPr>
        <w:t xml:space="preserve"> (KO2)</w:t>
      </w:r>
    </w:p>
    <w:p w14:paraId="19FC5E24" w14:textId="0A019D54" w:rsidR="005F1B55" w:rsidRPr="00245704" w:rsidRDefault="005F1B55" w:rsidP="00F956C8">
      <w:pPr>
        <w:rPr>
          <w:rFonts w:eastAsia="Calibri"/>
        </w:rPr>
      </w:pPr>
      <w:r w:rsidRPr="00245704">
        <w:rPr>
          <w:rFonts w:eastAsia="Calibri"/>
        </w:rPr>
        <w:lastRenderedPageBreak/>
        <w:t xml:space="preserve">Knowledge exchange between agencies is an important aspect </w:t>
      </w:r>
      <w:r w:rsidR="009D641E">
        <w:rPr>
          <w:rFonts w:eastAsia="Calibri"/>
        </w:rPr>
        <w:t>of</w:t>
      </w:r>
      <w:r w:rsidRPr="00245704">
        <w:rPr>
          <w:rFonts w:eastAsia="Calibri"/>
        </w:rPr>
        <w:t xml:space="preserve"> inter-agency collaboration. The level of </w:t>
      </w:r>
      <w:r w:rsidR="004F06D5" w:rsidRPr="00245704">
        <w:rPr>
          <w:rFonts w:eastAsia="Calibri"/>
        </w:rPr>
        <w:t>knowledge exchange</w:t>
      </w:r>
      <w:r w:rsidRPr="00245704">
        <w:rPr>
          <w:rFonts w:eastAsia="Calibri"/>
        </w:rPr>
        <w:t xml:space="preserve"> between agencies also varies at different scales. Again, at the strategic level there was </w:t>
      </w:r>
      <w:r w:rsidR="004F06D5" w:rsidRPr="00245704">
        <w:rPr>
          <w:rFonts w:eastAsia="Calibri"/>
        </w:rPr>
        <w:t xml:space="preserve">evidence of some </w:t>
      </w:r>
      <w:r w:rsidRPr="00245704">
        <w:rPr>
          <w:rFonts w:eastAsia="Calibri"/>
        </w:rPr>
        <w:t xml:space="preserve">collaboration </w:t>
      </w:r>
      <w:r w:rsidR="004F06D5" w:rsidRPr="00245704">
        <w:rPr>
          <w:rFonts w:eastAsia="Calibri"/>
        </w:rPr>
        <w:t xml:space="preserve">between Kāinga Ora, </w:t>
      </w:r>
      <w:r w:rsidRPr="00245704">
        <w:rPr>
          <w:rFonts w:eastAsia="Calibri"/>
        </w:rPr>
        <w:t xml:space="preserve">Auckland Council and Auckland Transport, as well as Waka Kotahi. It </w:t>
      </w:r>
      <w:r w:rsidR="004F06D5" w:rsidRPr="00245704">
        <w:rPr>
          <w:rFonts w:eastAsia="Calibri"/>
        </w:rPr>
        <w:t>wa</w:t>
      </w:r>
      <w:r w:rsidRPr="00245704">
        <w:rPr>
          <w:rFonts w:eastAsia="Calibri"/>
        </w:rPr>
        <w:t xml:space="preserve">s reported that </w:t>
      </w:r>
      <w:r w:rsidR="007E2C91" w:rsidRPr="00245704">
        <w:rPr>
          <w:rFonts w:eastAsia="Calibri"/>
        </w:rPr>
        <w:t xml:space="preserve">at one stage </w:t>
      </w:r>
      <w:r w:rsidR="004F06D5" w:rsidRPr="00245704">
        <w:rPr>
          <w:rFonts w:eastAsia="Calibri"/>
        </w:rPr>
        <w:t>there were</w:t>
      </w:r>
      <w:r w:rsidRPr="00245704">
        <w:rPr>
          <w:rFonts w:eastAsia="Calibri"/>
        </w:rPr>
        <w:t xml:space="preserve"> fortnightly meetings between </w:t>
      </w:r>
      <w:r w:rsidR="007E2C91" w:rsidRPr="00245704">
        <w:rPr>
          <w:rFonts w:eastAsia="Calibri"/>
        </w:rPr>
        <w:t>Kāinga Ora and Auckland Council</w:t>
      </w:r>
      <w:r w:rsidRPr="00245704">
        <w:rPr>
          <w:rFonts w:eastAsia="Calibri"/>
        </w:rPr>
        <w:t xml:space="preserve"> </w:t>
      </w:r>
      <w:r w:rsidR="004F06D5" w:rsidRPr="00245704">
        <w:rPr>
          <w:rFonts w:eastAsia="Calibri"/>
        </w:rPr>
        <w:t>around higher-level strategies and intended outcomes for</w:t>
      </w:r>
      <w:r w:rsidRPr="00245704">
        <w:rPr>
          <w:rFonts w:eastAsia="Calibri"/>
        </w:rPr>
        <w:t xml:space="preserve"> </w:t>
      </w:r>
      <w:r w:rsidR="007E2C91" w:rsidRPr="00245704">
        <w:rPr>
          <w:rFonts w:eastAsia="Calibri"/>
        </w:rPr>
        <w:t>Māngere</w:t>
      </w:r>
      <w:r w:rsidRPr="00245704">
        <w:rPr>
          <w:rFonts w:eastAsia="Calibri"/>
        </w:rPr>
        <w:t>. However, a step down from strategy, at the master planning level, there seems to have been less regular contact between Kāinga Ora and the other agencies:</w:t>
      </w:r>
    </w:p>
    <w:p w14:paraId="01B43F28" w14:textId="6A71630D" w:rsidR="005F1B55" w:rsidRPr="00245704" w:rsidRDefault="005F1B55" w:rsidP="00F956C8">
      <w:pPr>
        <w:rPr>
          <w:rFonts w:eastAsia="Calibri"/>
          <w:i/>
          <w:iCs/>
        </w:rPr>
      </w:pPr>
      <w:r w:rsidRPr="00245704">
        <w:rPr>
          <w:rFonts w:eastAsia="Calibri"/>
          <w:i/>
          <w:iCs/>
        </w:rPr>
        <w:t>“Once it gets to the master planning … I don’t think it's quite a fortnightly picture … it's more of a provide feedback approach, which is something that I've been looking into of how do we carry on that kind of relationship at the next phase</w:t>
      </w:r>
      <w:r w:rsidR="00E240FD">
        <w:rPr>
          <w:rFonts w:eastAsia="Calibri"/>
          <w:i/>
          <w:iCs/>
        </w:rPr>
        <w:t>.</w:t>
      </w:r>
      <w:r w:rsidRPr="00245704">
        <w:rPr>
          <w:rFonts w:eastAsia="Calibri"/>
          <w:i/>
          <w:iCs/>
        </w:rPr>
        <w:t>”</w:t>
      </w:r>
      <w:r w:rsidR="007E2C91" w:rsidRPr="00245704">
        <w:rPr>
          <w:rFonts w:eastAsia="Calibri"/>
          <w:i/>
          <w:iCs/>
        </w:rPr>
        <w:t xml:space="preserve"> (KO</w:t>
      </w:r>
      <w:r w:rsidR="00644169" w:rsidRPr="00245704">
        <w:rPr>
          <w:rFonts w:eastAsia="Calibri"/>
          <w:i/>
          <w:iCs/>
        </w:rPr>
        <w:t>1</w:t>
      </w:r>
      <w:r w:rsidR="007E2C91" w:rsidRPr="00245704">
        <w:rPr>
          <w:rFonts w:eastAsia="Calibri"/>
          <w:i/>
          <w:iCs/>
        </w:rPr>
        <w:t>)</w:t>
      </w:r>
    </w:p>
    <w:p w14:paraId="7AE79E38" w14:textId="48AE9410" w:rsidR="005F1B55" w:rsidRPr="00245704" w:rsidRDefault="005F1B55" w:rsidP="00F956C8">
      <w:pPr>
        <w:rPr>
          <w:rFonts w:eastAsia="Calibri"/>
        </w:rPr>
      </w:pPr>
      <w:r w:rsidRPr="00245704">
        <w:rPr>
          <w:rFonts w:eastAsia="Calibri"/>
        </w:rPr>
        <w:t>It is hoped that getting everyone “around the table” at an earlier phase and “address[</w:t>
      </w:r>
      <w:proofErr w:type="spellStart"/>
      <w:r w:rsidRPr="00245704">
        <w:rPr>
          <w:rFonts w:eastAsia="Calibri"/>
        </w:rPr>
        <w:t>ing</w:t>
      </w:r>
      <w:proofErr w:type="spellEnd"/>
      <w:r w:rsidRPr="00245704">
        <w:rPr>
          <w:rFonts w:eastAsia="Calibri"/>
        </w:rPr>
        <w:t xml:space="preserve">] those problems along the way, before … consenting” might help reduce the amount of “pushback” Kāinga Ora faces due to </w:t>
      </w:r>
      <w:r w:rsidR="007E2C91" w:rsidRPr="00245704">
        <w:rPr>
          <w:rFonts w:eastAsia="Calibri"/>
        </w:rPr>
        <w:t xml:space="preserve">finer </w:t>
      </w:r>
      <w:r w:rsidRPr="00245704">
        <w:rPr>
          <w:rFonts w:eastAsia="Calibri"/>
        </w:rPr>
        <w:t>“details [that] might not work for … other agencies</w:t>
      </w:r>
      <w:r w:rsidR="00E240FD">
        <w:rPr>
          <w:rFonts w:eastAsia="Calibri"/>
        </w:rPr>
        <w:t>.</w:t>
      </w:r>
      <w:r w:rsidRPr="00245704">
        <w:rPr>
          <w:rFonts w:eastAsia="Calibri"/>
        </w:rPr>
        <w:t>”</w:t>
      </w:r>
    </w:p>
    <w:p w14:paraId="0EE320F1" w14:textId="56B9BD0D" w:rsidR="00721037" w:rsidRDefault="00375BA3" w:rsidP="00F956C8">
      <w:pPr>
        <w:rPr>
          <w:rFonts w:eastAsia="Calibri"/>
        </w:rPr>
      </w:pPr>
      <w:r w:rsidRPr="00245704">
        <w:rPr>
          <w:rFonts w:eastAsia="Calibri"/>
        </w:rPr>
        <w:t>The</w:t>
      </w:r>
      <w:r w:rsidR="002A2212" w:rsidRPr="00245704">
        <w:rPr>
          <w:rFonts w:eastAsia="Calibri"/>
        </w:rPr>
        <w:t xml:space="preserve"> founding document for the inter-agency </w:t>
      </w:r>
      <w:r w:rsidRPr="00245704">
        <w:rPr>
          <w:rFonts w:eastAsia="Calibri"/>
        </w:rPr>
        <w:t>collaboration</w:t>
      </w:r>
      <w:r w:rsidR="00886582">
        <w:rPr>
          <w:rFonts w:eastAsia="Calibri"/>
        </w:rPr>
        <w:t xml:space="preserve"> was an MOU</w:t>
      </w:r>
      <w:r w:rsidRPr="00245704">
        <w:rPr>
          <w:rFonts w:eastAsia="Calibri"/>
        </w:rPr>
        <w:t xml:space="preserve"> </w:t>
      </w:r>
      <w:r w:rsidR="002A2212" w:rsidRPr="00245704">
        <w:rPr>
          <w:rFonts w:eastAsia="Calibri"/>
        </w:rPr>
        <w:t xml:space="preserve">signed </w:t>
      </w:r>
      <w:r w:rsidR="003E2942" w:rsidRPr="00245704">
        <w:rPr>
          <w:rFonts w:eastAsia="Calibri"/>
        </w:rPr>
        <w:t>in 2016 between</w:t>
      </w:r>
      <w:r w:rsidR="002A2212" w:rsidRPr="00245704">
        <w:rPr>
          <w:rFonts w:eastAsia="Calibri"/>
        </w:rPr>
        <w:t xml:space="preserve"> </w:t>
      </w:r>
      <w:r w:rsidR="00071527" w:rsidRPr="00245704">
        <w:rPr>
          <w:rFonts w:eastAsia="Calibri"/>
        </w:rPr>
        <w:t>Homes Land Community (HLC)</w:t>
      </w:r>
      <w:r w:rsidR="002A2212" w:rsidRPr="00245704">
        <w:rPr>
          <w:rFonts w:eastAsia="Calibri"/>
        </w:rPr>
        <w:t xml:space="preserve"> </w:t>
      </w:r>
      <w:r w:rsidR="009D641E">
        <w:rPr>
          <w:rFonts w:eastAsia="Calibri"/>
        </w:rPr>
        <w:t>and</w:t>
      </w:r>
      <w:r w:rsidR="002A2212" w:rsidRPr="00245704">
        <w:rPr>
          <w:rFonts w:eastAsia="Calibri"/>
        </w:rPr>
        <w:t xml:space="preserve"> Auckland Council and its Council Controlled Organisations (CCOs) (e.g., Auckland Transport and Watercare).</w:t>
      </w:r>
      <w:r w:rsidR="00071527" w:rsidRPr="00245704">
        <w:rPr>
          <w:rFonts w:eastAsia="Calibri"/>
        </w:rPr>
        <w:t xml:space="preserve"> With HLC becoming a subsidiary </w:t>
      </w:r>
      <w:r w:rsidR="009D641E">
        <w:rPr>
          <w:rFonts w:eastAsia="Calibri"/>
        </w:rPr>
        <w:t>of</w:t>
      </w:r>
      <w:r w:rsidR="00071527" w:rsidRPr="00245704">
        <w:rPr>
          <w:rFonts w:eastAsia="Calibri"/>
        </w:rPr>
        <w:t xml:space="preserve"> Kāinga Ora, there </w:t>
      </w:r>
      <w:r w:rsidRPr="00245704">
        <w:rPr>
          <w:rFonts w:eastAsia="Calibri"/>
        </w:rPr>
        <w:t>has been an</w:t>
      </w:r>
      <w:r w:rsidR="00071527" w:rsidRPr="00245704">
        <w:rPr>
          <w:rFonts w:eastAsia="Calibri"/>
        </w:rPr>
        <w:t xml:space="preserve"> assumption that the MOU has carried over. However, </w:t>
      </w:r>
      <w:r w:rsidR="0045018B" w:rsidRPr="00245704">
        <w:rPr>
          <w:rFonts w:eastAsia="Calibri"/>
        </w:rPr>
        <w:t>while there was confidence that “all parties understand what Kāinga Or</w:t>
      </w:r>
      <w:r w:rsidR="00E33CFA" w:rsidRPr="00245704">
        <w:rPr>
          <w:rFonts w:eastAsia="Calibri"/>
        </w:rPr>
        <w:t>a</w:t>
      </w:r>
      <w:r w:rsidR="0045018B" w:rsidRPr="00245704">
        <w:rPr>
          <w:rFonts w:eastAsia="Calibri"/>
        </w:rPr>
        <w:t xml:space="preserve"> is trying … to achieve”</w:t>
      </w:r>
      <w:r w:rsidR="009D641E">
        <w:rPr>
          <w:rFonts w:eastAsia="Calibri"/>
        </w:rPr>
        <w:t>,</w:t>
      </w:r>
      <w:r w:rsidR="0045018B" w:rsidRPr="00245704">
        <w:rPr>
          <w:rFonts w:eastAsia="Calibri"/>
        </w:rPr>
        <w:t xml:space="preserve"> it was felt by some that the</w:t>
      </w:r>
      <w:r w:rsidR="00071527" w:rsidRPr="00245704">
        <w:rPr>
          <w:rFonts w:eastAsia="Calibri"/>
        </w:rPr>
        <w:t xml:space="preserve"> MOU</w:t>
      </w:r>
      <w:r w:rsidR="00721037">
        <w:rPr>
          <w:rFonts w:eastAsia="Calibri"/>
        </w:rPr>
        <w:t xml:space="preserve"> was</w:t>
      </w:r>
      <w:r w:rsidR="00071527" w:rsidRPr="00245704">
        <w:rPr>
          <w:rFonts w:eastAsia="Calibri"/>
        </w:rPr>
        <w:t xml:space="preserve"> </w:t>
      </w:r>
      <w:r w:rsidR="003E2942" w:rsidRPr="00245704">
        <w:rPr>
          <w:rFonts w:eastAsia="Calibri"/>
        </w:rPr>
        <w:t>“out of date” (AT)</w:t>
      </w:r>
      <w:r w:rsidRPr="00245704">
        <w:rPr>
          <w:rFonts w:eastAsia="Calibri"/>
        </w:rPr>
        <w:t>.</w:t>
      </w:r>
    </w:p>
    <w:p w14:paraId="2EDF81F0" w14:textId="13010915" w:rsidR="00D953C1" w:rsidRPr="00524A40" w:rsidRDefault="0045018B" w:rsidP="00524A40">
      <w:pPr>
        <w:rPr>
          <w:rFonts w:eastAsia="Calibri"/>
        </w:rPr>
      </w:pPr>
      <w:r w:rsidRPr="00245704">
        <w:rPr>
          <w:rFonts w:eastAsia="Calibri"/>
        </w:rPr>
        <w:t xml:space="preserve">Tightening ways of working together </w:t>
      </w:r>
      <w:r w:rsidR="00721037">
        <w:rPr>
          <w:rFonts w:eastAsia="Calibri"/>
        </w:rPr>
        <w:t xml:space="preserve">have </w:t>
      </w:r>
      <w:r w:rsidRPr="00245704">
        <w:rPr>
          <w:rFonts w:eastAsia="Calibri"/>
        </w:rPr>
        <w:t>involved multiple activities, bu</w:t>
      </w:r>
      <w:r w:rsidR="00721037">
        <w:rPr>
          <w:rFonts w:eastAsia="Calibri"/>
        </w:rPr>
        <w:t>t</w:t>
      </w:r>
      <w:r w:rsidRPr="00245704">
        <w:rPr>
          <w:rFonts w:eastAsia="Calibri"/>
        </w:rPr>
        <w:t xml:space="preserve"> they </w:t>
      </w:r>
      <w:r w:rsidR="00721037">
        <w:rPr>
          <w:rFonts w:eastAsia="Calibri"/>
        </w:rPr>
        <w:t>have</w:t>
      </w:r>
      <w:r w:rsidRPr="00245704">
        <w:rPr>
          <w:rFonts w:eastAsia="Calibri"/>
        </w:rPr>
        <w:t xml:space="preserve"> not necessarily involve</w:t>
      </w:r>
      <w:r w:rsidR="00721037">
        <w:rPr>
          <w:rFonts w:eastAsia="Calibri"/>
        </w:rPr>
        <w:t>d</w:t>
      </w:r>
      <w:r w:rsidRPr="00245704">
        <w:rPr>
          <w:rFonts w:eastAsia="Calibri"/>
        </w:rPr>
        <w:t xml:space="preserve"> all parties</w:t>
      </w:r>
      <w:r w:rsidR="00721037">
        <w:rPr>
          <w:rFonts w:eastAsia="Calibri"/>
        </w:rPr>
        <w:t xml:space="preserve"> at all stages</w:t>
      </w:r>
      <w:r w:rsidRPr="00245704">
        <w:rPr>
          <w:rFonts w:eastAsia="Calibri"/>
        </w:rPr>
        <w:t xml:space="preserve">. For example, </w:t>
      </w:r>
      <w:r w:rsidR="00375BA3" w:rsidRPr="00245704">
        <w:rPr>
          <w:rFonts w:eastAsia="Calibri"/>
        </w:rPr>
        <w:t xml:space="preserve">a new </w:t>
      </w:r>
      <w:r w:rsidR="003E2942" w:rsidRPr="00245704">
        <w:rPr>
          <w:rFonts w:eastAsia="Calibri"/>
        </w:rPr>
        <w:t xml:space="preserve">‘partnering agreement’ between Kāinga Ora and Auckland </w:t>
      </w:r>
      <w:r w:rsidRPr="00245704">
        <w:rPr>
          <w:rFonts w:eastAsia="Calibri"/>
        </w:rPr>
        <w:t>Transport</w:t>
      </w:r>
      <w:r w:rsidR="007B0536" w:rsidRPr="00245704">
        <w:rPr>
          <w:rFonts w:eastAsia="Calibri"/>
        </w:rPr>
        <w:t xml:space="preserve"> </w:t>
      </w:r>
      <w:r w:rsidR="007B0536">
        <w:rPr>
          <w:rFonts w:eastAsia="Calibri"/>
        </w:rPr>
        <w:t>was under development in early 2022</w:t>
      </w:r>
      <w:r w:rsidR="007B0536" w:rsidRPr="00245704">
        <w:rPr>
          <w:rFonts w:eastAsia="Calibri"/>
        </w:rPr>
        <w:t xml:space="preserve"> </w:t>
      </w:r>
      <w:r w:rsidR="00E33CFA" w:rsidRPr="00245704">
        <w:rPr>
          <w:rFonts w:eastAsia="Calibri"/>
        </w:rPr>
        <w:t>“looking at current processes and how … can improvements be made … so there’s a benefit for both parties going forward</w:t>
      </w:r>
      <w:r w:rsidR="00721037">
        <w:rPr>
          <w:rFonts w:eastAsia="Calibri"/>
        </w:rPr>
        <w:t>”</w:t>
      </w:r>
      <w:r w:rsidR="00CF5DFA" w:rsidRPr="00245704">
        <w:rPr>
          <w:rFonts w:eastAsia="Calibri"/>
        </w:rPr>
        <w:t xml:space="preserve"> </w:t>
      </w:r>
      <w:r w:rsidR="00721037">
        <w:rPr>
          <w:rFonts w:eastAsia="Calibri"/>
        </w:rPr>
        <w:t>(AT).</w:t>
      </w:r>
    </w:p>
    <w:p w14:paraId="12BF80A0" w14:textId="77777777" w:rsidR="00CF5DFA" w:rsidRPr="00245704" w:rsidRDefault="00CF5DFA" w:rsidP="00A33B4B">
      <w:pPr>
        <w:pStyle w:val="Heading2"/>
        <w:rPr>
          <w:rFonts w:eastAsia="Calibri"/>
        </w:rPr>
      </w:pPr>
      <w:bookmarkStart w:id="25" w:name="_Toc114561886"/>
      <w:r w:rsidRPr="00245704">
        <w:rPr>
          <w:rFonts w:eastAsia="Calibri"/>
        </w:rPr>
        <w:t>Neighbourhood-scale integration</w:t>
      </w:r>
      <w:bookmarkEnd w:id="25"/>
    </w:p>
    <w:p w14:paraId="53DF1BD9" w14:textId="55CC26C8" w:rsidR="002F3B16" w:rsidRPr="00245704" w:rsidRDefault="00917950" w:rsidP="008B7CAD">
      <w:pPr>
        <w:spacing w:after="160" w:line="259" w:lineRule="auto"/>
        <w:jc w:val="left"/>
        <w:rPr>
          <w:rFonts w:eastAsia="Calibri" w:cstheme="minorHAnsi"/>
        </w:rPr>
      </w:pPr>
      <w:r w:rsidRPr="00245704">
        <w:rPr>
          <w:rFonts w:eastAsia="MS Mincho"/>
        </w:rPr>
        <w:t>The importance of inter-agency collaboration is heightened due to the relatively novel requirements of K</w:t>
      </w:r>
      <w:r w:rsidRPr="00245704">
        <w:rPr>
          <w:rFonts w:ascii="Calibri" w:eastAsia="MS Mincho" w:hAnsi="Calibri" w:cs="Calibri"/>
        </w:rPr>
        <w:t>āinga Ora’s AHP. In particular, the size of the AHP</w:t>
      </w:r>
      <w:r>
        <w:rPr>
          <w:rFonts w:ascii="Calibri" w:eastAsia="MS Mincho" w:hAnsi="Calibri" w:cs="Calibri"/>
        </w:rPr>
        <w:t>,</w:t>
      </w:r>
      <w:r w:rsidRPr="00245704">
        <w:rPr>
          <w:rFonts w:ascii="Calibri" w:eastAsia="MS Mincho" w:hAnsi="Calibri" w:cs="Calibri"/>
        </w:rPr>
        <w:t xml:space="preserve"> the </w:t>
      </w:r>
      <w:r>
        <w:rPr>
          <w:rFonts w:ascii="Calibri" w:eastAsia="MS Mincho" w:hAnsi="Calibri" w:cs="Calibri"/>
        </w:rPr>
        <w:t xml:space="preserve">neighbourhood </w:t>
      </w:r>
      <w:r w:rsidRPr="00245704">
        <w:rPr>
          <w:rFonts w:ascii="Calibri" w:eastAsia="MS Mincho" w:hAnsi="Calibri" w:cs="Calibri"/>
        </w:rPr>
        <w:t>scale of its development, and Kāinga Ora’s mandate to create ‘thriving communities’</w:t>
      </w:r>
      <w:r w:rsidR="002A77AF">
        <w:rPr>
          <w:rFonts w:ascii="Calibri" w:eastAsia="MS Mincho" w:hAnsi="Calibri" w:cs="Calibri"/>
        </w:rPr>
        <w:t xml:space="preserve"> are</w:t>
      </w:r>
      <w:r w:rsidRPr="00245704">
        <w:rPr>
          <w:rFonts w:ascii="Calibri" w:eastAsia="MS Mincho" w:hAnsi="Calibri" w:cs="Calibri"/>
        </w:rPr>
        <w:t xml:space="preserve"> push</w:t>
      </w:r>
      <w:r w:rsidR="002A77AF">
        <w:rPr>
          <w:rFonts w:ascii="Calibri" w:eastAsia="MS Mincho" w:hAnsi="Calibri" w:cs="Calibri"/>
        </w:rPr>
        <w:t>ing</w:t>
      </w:r>
      <w:r w:rsidRPr="00245704">
        <w:rPr>
          <w:rFonts w:ascii="Calibri" w:eastAsia="MS Mincho" w:hAnsi="Calibri" w:cs="Calibri"/>
        </w:rPr>
        <w:t xml:space="preserve"> them to consider aspects of urban development beyond simply producing houses. </w:t>
      </w:r>
      <w:r w:rsidR="00CF5DFA" w:rsidRPr="00245704">
        <w:rPr>
          <w:rFonts w:eastAsia="Calibri" w:cstheme="minorHAnsi"/>
        </w:rPr>
        <w:t>The impetuous for A</w:t>
      </w:r>
      <w:r w:rsidR="00507D0E">
        <w:rPr>
          <w:rFonts w:eastAsia="Calibri" w:cstheme="minorHAnsi"/>
        </w:rPr>
        <w:t xml:space="preserve">uckland </w:t>
      </w:r>
      <w:r w:rsidR="00CF5DFA" w:rsidRPr="00245704">
        <w:rPr>
          <w:rFonts w:eastAsia="Calibri" w:cstheme="minorHAnsi"/>
        </w:rPr>
        <w:t>T</w:t>
      </w:r>
      <w:r w:rsidR="00507D0E">
        <w:rPr>
          <w:rFonts w:eastAsia="Calibri" w:cstheme="minorHAnsi"/>
        </w:rPr>
        <w:t>ransport</w:t>
      </w:r>
      <w:r w:rsidR="00CF5DFA" w:rsidRPr="00245704">
        <w:rPr>
          <w:rFonts w:eastAsia="Calibri" w:cstheme="minorHAnsi"/>
        </w:rPr>
        <w:t xml:space="preserve"> to work </w:t>
      </w:r>
      <w:r w:rsidR="002A77AF">
        <w:rPr>
          <w:rFonts w:eastAsia="Calibri" w:cstheme="minorHAnsi"/>
        </w:rPr>
        <w:t>more closely</w:t>
      </w:r>
      <w:r w:rsidR="00CF5DFA" w:rsidRPr="00245704">
        <w:rPr>
          <w:rFonts w:eastAsia="Calibri" w:cstheme="minorHAnsi"/>
        </w:rPr>
        <w:t xml:space="preserve"> with Kāinga Ora has </w:t>
      </w:r>
      <w:r w:rsidR="002A77AF">
        <w:rPr>
          <w:rFonts w:eastAsia="Calibri" w:cstheme="minorHAnsi"/>
        </w:rPr>
        <w:t>developed</w:t>
      </w:r>
      <w:r w:rsidR="00CF5DFA" w:rsidRPr="00245704">
        <w:rPr>
          <w:rFonts w:eastAsia="Calibri" w:cstheme="minorHAnsi"/>
        </w:rPr>
        <w:t xml:space="preserve"> as the agency’s</w:t>
      </w:r>
      <w:r w:rsidR="00D23CD8" w:rsidRPr="00245704">
        <w:rPr>
          <w:rFonts w:eastAsia="Calibri" w:cstheme="minorHAnsi"/>
        </w:rPr>
        <w:t xml:space="preserve"> large-scale</w:t>
      </w:r>
      <w:r w:rsidR="00CF5DFA" w:rsidRPr="00245704">
        <w:rPr>
          <w:rFonts w:eastAsia="Calibri" w:cstheme="minorHAnsi"/>
        </w:rPr>
        <w:t xml:space="preserve"> neighbourhood developments</w:t>
      </w:r>
      <w:r w:rsidR="00D23CD8" w:rsidRPr="00245704">
        <w:rPr>
          <w:rFonts w:eastAsia="Calibri" w:cstheme="minorHAnsi"/>
        </w:rPr>
        <w:t xml:space="preserve"> have begun in earnest.</w:t>
      </w:r>
      <w:r w:rsidR="002F3B16" w:rsidRPr="00245704">
        <w:rPr>
          <w:rFonts w:eastAsia="Calibri" w:cstheme="minorHAnsi"/>
        </w:rPr>
        <w:t xml:space="preserve"> With Kāinga Ora master planning urban intensification</w:t>
      </w:r>
      <w:r w:rsidR="002A77AF">
        <w:rPr>
          <w:rFonts w:eastAsia="Calibri" w:cstheme="minorHAnsi"/>
        </w:rPr>
        <w:t>,</w:t>
      </w:r>
      <w:r w:rsidR="002F3B16" w:rsidRPr="00245704">
        <w:rPr>
          <w:rFonts w:eastAsia="Calibri" w:cstheme="minorHAnsi"/>
        </w:rPr>
        <w:t xml:space="preserve"> there is a clear demand for integration with infrastructure provision and transport planning. Auckland Transport see this is a critical aspect of the AHP:</w:t>
      </w:r>
    </w:p>
    <w:p w14:paraId="70994426" w14:textId="10F02B68" w:rsidR="002F3B16" w:rsidRPr="00245704" w:rsidRDefault="002F3B16" w:rsidP="008B7CAD">
      <w:pPr>
        <w:spacing w:after="160" w:line="259" w:lineRule="auto"/>
        <w:jc w:val="left"/>
        <w:rPr>
          <w:rFonts w:eastAsia="Calibri" w:cstheme="minorHAnsi"/>
          <w:i/>
          <w:iCs/>
        </w:rPr>
      </w:pPr>
      <w:r w:rsidRPr="00245704">
        <w:rPr>
          <w:rFonts w:eastAsia="Calibri" w:cstheme="minorHAnsi"/>
          <w:i/>
          <w:iCs/>
        </w:rPr>
        <w:t>“[The planned] higher density growth … really highlights the need for more integration and obviously presents opportunities in terms of how mode shift is achieved. Because mode shift in these brownfield areas is kind of a pretty fundamental plank</w:t>
      </w:r>
      <w:r w:rsidR="00E240FD">
        <w:rPr>
          <w:rFonts w:eastAsia="Calibri" w:cstheme="minorHAnsi"/>
          <w:i/>
          <w:iCs/>
        </w:rPr>
        <w:t>.</w:t>
      </w:r>
      <w:r w:rsidR="00D22A78" w:rsidRPr="00245704">
        <w:rPr>
          <w:rFonts w:eastAsia="Calibri" w:cstheme="minorHAnsi"/>
          <w:i/>
          <w:iCs/>
        </w:rPr>
        <w:t>” (AT)</w:t>
      </w:r>
    </w:p>
    <w:p w14:paraId="5DA0D3AB" w14:textId="79EC1FFD" w:rsidR="007846B7" w:rsidRPr="00245704" w:rsidRDefault="00E502DA" w:rsidP="008B7CAD">
      <w:pPr>
        <w:spacing w:after="160" w:line="259" w:lineRule="auto"/>
        <w:jc w:val="left"/>
        <w:rPr>
          <w:rFonts w:eastAsia="Calibri" w:cstheme="minorHAnsi"/>
        </w:rPr>
      </w:pPr>
      <w:r>
        <w:rPr>
          <w:rFonts w:eastAsia="Calibri" w:cstheme="minorHAnsi"/>
        </w:rPr>
        <w:t>I</w:t>
      </w:r>
      <w:r w:rsidR="00786134" w:rsidRPr="00245704">
        <w:rPr>
          <w:rFonts w:eastAsia="Calibri" w:cstheme="minorHAnsi"/>
        </w:rPr>
        <w:t>n setting up the AHP, Kāinga Ora developed a business case for each precinct.</w:t>
      </w:r>
      <w:r w:rsidR="00B252E4" w:rsidRPr="00245704">
        <w:rPr>
          <w:rFonts w:eastAsia="Calibri" w:cstheme="minorHAnsi"/>
        </w:rPr>
        <w:t xml:space="preserve"> For Māngere West, the agency has a dedicated projec</w:t>
      </w:r>
      <w:r w:rsidR="002F75B2" w:rsidRPr="00245704">
        <w:rPr>
          <w:rFonts w:eastAsia="Calibri" w:cstheme="minorHAnsi"/>
        </w:rPr>
        <w:t>t team as well as a</w:t>
      </w:r>
      <w:r w:rsidR="00BF6382" w:rsidRPr="00245704">
        <w:rPr>
          <w:rFonts w:eastAsia="Calibri" w:cstheme="minorHAnsi"/>
        </w:rPr>
        <w:t xml:space="preserve"> wider</w:t>
      </w:r>
      <w:r w:rsidR="002F75B2" w:rsidRPr="00245704">
        <w:rPr>
          <w:rFonts w:eastAsia="Calibri" w:cstheme="minorHAnsi"/>
        </w:rPr>
        <w:t xml:space="preserve"> ‘Māngere Project Working Group’</w:t>
      </w:r>
      <w:r w:rsidR="00B0423A">
        <w:rPr>
          <w:rFonts w:eastAsia="Calibri" w:cstheme="minorHAnsi"/>
        </w:rPr>
        <w:t>.</w:t>
      </w:r>
      <w:r w:rsidR="002F75B2" w:rsidRPr="00245704">
        <w:rPr>
          <w:rFonts w:eastAsia="Calibri" w:cstheme="minorHAnsi"/>
        </w:rPr>
        <w:t xml:space="preserve"> </w:t>
      </w:r>
      <w:r w:rsidR="00B0423A">
        <w:rPr>
          <w:rFonts w:eastAsia="Calibri" w:cstheme="minorHAnsi"/>
        </w:rPr>
        <w:t xml:space="preserve">Working </w:t>
      </w:r>
      <w:r w:rsidR="00D22A78" w:rsidRPr="00245704">
        <w:rPr>
          <w:rFonts w:eastAsia="Calibri" w:cstheme="minorHAnsi"/>
        </w:rPr>
        <w:t xml:space="preserve">at a neighbourhood-scale </w:t>
      </w:r>
      <w:r w:rsidR="00B0423A">
        <w:rPr>
          <w:rFonts w:eastAsia="Calibri" w:cstheme="minorHAnsi"/>
        </w:rPr>
        <w:t>increases the opportunity for K</w:t>
      </w:r>
      <w:r w:rsidR="00524A40">
        <w:rPr>
          <w:rFonts w:eastAsia="Calibri" w:cstheme="minorHAnsi"/>
        </w:rPr>
        <w:t xml:space="preserve">āinga </w:t>
      </w:r>
      <w:r w:rsidR="00B0423A">
        <w:rPr>
          <w:rFonts w:eastAsia="Calibri" w:cstheme="minorHAnsi"/>
        </w:rPr>
        <w:t>O</w:t>
      </w:r>
      <w:r w:rsidR="00524A40">
        <w:rPr>
          <w:rFonts w:eastAsia="Calibri" w:cstheme="minorHAnsi"/>
        </w:rPr>
        <w:t>ra</w:t>
      </w:r>
      <w:r w:rsidR="00B0423A">
        <w:rPr>
          <w:rFonts w:eastAsia="Calibri" w:cstheme="minorHAnsi"/>
        </w:rPr>
        <w:t xml:space="preserve"> </w:t>
      </w:r>
      <w:r w:rsidR="00D22A78" w:rsidRPr="00245704">
        <w:rPr>
          <w:rFonts w:eastAsia="Calibri" w:cstheme="minorHAnsi"/>
        </w:rPr>
        <w:t>to create “environments that contribute to thriving communities”</w:t>
      </w:r>
      <w:r w:rsidR="002A77AF">
        <w:rPr>
          <w:rFonts w:eastAsia="Calibri" w:cstheme="minorHAnsi"/>
        </w:rPr>
        <w:t>,</w:t>
      </w:r>
      <w:r w:rsidR="00B0423A">
        <w:rPr>
          <w:rFonts w:eastAsia="Calibri" w:cstheme="minorHAnsi"/>
        </w:rPr>
        <w:t xml:space="preserve"> </w:t>
      </w:r>
      <w:r w:rsidR="0094558B">
        <w:rPr>
          <w:rFonts w:eastAsia="Calibri" w:cstheme="minorHAnsi"/>
        </w:rPr>
        <w:t xml:space="preserve">as </w:t>
      </w:r>
      <w:r w:rsidR="00B0423A">
        <w:rPr>
          <w:rFonts w:eastAsia="Calibri" w:cstheme="minorHAnsi"/>
        </w:rPr>
        <w:t xml:space="preserve">set out in their Statement of </w:t>
      </w:r>
      <w:r w:rsidR="00524A40">
        <w:rPr>
          <w:rFonts w:eastAsia="Calibri" w:cstheme="minorHAnsi"/>
        </w:rPr>
        <w:t>I</w:t>
      </w:r>
      <w:r w:rsidR="00B0423A">
        <w:rPr>
          <w:rFonts w:eastAsia="Calibri" w:cstheme="minorHAnsi"/>
        </w:rPr>
        <w:t>ntent</w:t>
      </w:r>
      <w:r w:rsidR="00721037">
        <w:rPr>
          <w:rFonts w:eastAsia="Calibri" w:cstheme="minorHAnsi"/>
        </w:rPr>
        <w:t>.</w:t>
      </w:r>
      <w:r w:rsidR="00D22A78" w:rsidRPr="00245704">
        <w:rPr>
          <w:rStyle w:val="FootnoteReference"/>
          <w:rFonts w:eastAsia="Calibri" w:cstheme="minorHAnsi"/>
        </w:rPr>
        <w:footnoteReference w:id="2"/>
      </w:r>
      <w:r w:rsidR="00721037">
        <w:rPr>
          <w:rFonts w:eastAsia="Calibri" w:cstheme="minorHAnsi"/>
        </w:rPr>
        <w:t xml:space="preserve"> Similarly, Auckland Council have an AHP team who are able to work closely with Kāinga Ora </w:t>
      </w:r>
      <w:r w:rsidR="00910652">
        <w:rPr>
          <w:rFonts w:eastAsia="Calibri" w:cstheme="minorHAnsi"/>
        </w:rPr>
        <w:t>on</w:t>
      </w:r>
      <w:r w:rsidR="00721037">
        <w:rPr>
          <w:rFonts w:eastAsia="Calibri" w:cstheme="minorHAnsi"/>
        </w:rPr>
        <w:t xml:space="preserve"> each precinct.</w:t>
      </w:r>
      <w:r w:rsidR="00910652">
        <w:rPr>
          <w:rFonts w:eastAsia="Calibri" w:cstheme="minorHAnsi"/>
        </w:rPr>
        <w:t xml:space="preserve"> As</w:t>
      </w:r>
      <w:r w:rsidR="00D22A78" w:rsidRPr="00245704">
        <w:rPr>
          <w:rFonts w:eastAsia="Calibri" w:cstheme="minorHAnsi"/>
        </w:rPr>
        <w:t xml:space="preserve"> a regional transport authority, Auckland Transport predomina</w:t>
      </w:r>
      <w:r w:rsidR="002A77AF">
        <w:rPr>
          <w:rFonts w:eastAsia="Calibri" w:cstheme="minorHAnsi"/>
        </w:rPr>
        <w:t>n</w:t>
      </w:r>
      <w:r w:rsidR="00D22A78" w:rsidRPr="00245704">
        <w:rPr>
          <w:rFonts w:eastAsia="Calibri" w:cstheme="minorHAnsi"/>
        </w:rPr>
        <w:t>tly has an infrastructure focus.</w:t>
      </w:r>
      <w:r w:rsidR="007846B7" w:rsidRPr="00245704">
        <w:rPr>
          <w:rFonts w:eastAsia="Calibri" w:cstheme="minorHAnsi"/>
        </w:rPr>
        <w:t xml:space="preserve"> </w:t>
      </w:r>
      <w:r w:rsidR="00D22A78" w:rsidRPr="00245704">
        <w:rPr>
          <w:rFonts w:eastAsia="Calibri" w:cstheme="minorHAnsi"/>
        </w:rPr>
        <w:t>They</w:t>
      </w:r>
      <w:r w:rsidR="003263CE" w:rsidRPr="00245704">
        <w:rPr>
          <w:rFonts w:eastAsia="Calibri" w:cstheme="minorHAnsi"/>
        </w:rPr>
        <w:t xml:space="preserve"> do</w:t>
      </w:r>
      <w:r w:rsidR="00D22A78" w:rsidRPr="00245704">
        <w:rPr>
          <w:rFonts w:eastAsia="Calibri" w:cstheme="minorHAnsi"/>
        </w:rPr>
        <w:t xml:space="preserve"> </w:t>
      </w:r>
      <w:r w:rsidR="00BF6382" w:rsidRPr="00245704">
        <w:rPr>
          <w:rFonts w:eastAsia="Calibri" w:cstheme="minorHAnsi"/>
        </w:rPr>
        <w:lastRenderedPageBreak/>
        <w:t>not have a</w:t>
      </w:r>
      <w:r w:rsidR="00A60269" w:rsidRPr="00245704">
        <w:rPr>
          <w:rFonts w:eastAsia="Calibri" w:cstheme="minorHAnsi"/>
        </w:rPr>
        <w:t>n</w:t>
      </w:r>
      <w:r w:rsidR="00BF6382" w:rsidRPr="00245704">
        <w:rPr>
          <w:rFonts w:eastAsia="Calibri" w:cstheme="minorHAnsi"/>
        </w:rPr>
        <w:t xml:space="preserve"> </w:t>
      </w:r>
      <w:r w:rsidR="00DE0048" w:rsidRPr="00245704">
        <w:rPr>
          <w:rFonts w:eastAsia="Calibri" w:cstheme="minorHAnsi"/>
        </w:rPr>
        <w:t>equivalent dedicated</w:t>
      </w:r>
      <w:r w:rsidR="00BF6382" w:rsidRPr="00245704">
        <w:rPr>
          <w:rFonts w:eastAsia="Calibri" w:cstheme="minorHAnsi"/>
        </w:rPr>
        <w:t xml:space="preserve"> manager for Māngere West and this </w:t>
      </w:r>
      <w:r w:rsidR="002A77AF">
        <w:rPr>
          <w:rFonts w:eastAsia="Calibri" w:cstheme="minorHAnsi"/>
        </w:rPr>
        <w:t>was</w:t>
      </w:r>
      <w:r w:rsidR="00BF6382" w:rsidRPr="00245704">
        <w:rPr>
          <w:rFonts w:eastAsia="Calibri" w:cstheme="minorHAnsi"/>
        </w:rPr>
        <w:t xml:space="preserve"> raised as a potential issue</w:t>
      </w:r>
      <w:r w:rsidR="003263CE" w:rsidRPr="00245704">
        <w:rPr>
          <w:rFonts w:eastAsia="Calibri" w:cstheme="minorHAnsi"/>
        </w:rPr>
        <w:t xml:space="preserve"> by multiple interviewees:</w:t>
      </w:r>
    </w:p>
    <w:p w14:paraId="25233537" w14:textId="5A3EA9BB" w:rsidR="003263CE" w:rsidRPr="00245704" w:rsidRDefault="003263CE" w:rsidP="008B7CAD">
      <w:pPr>
        <w:spacing w:after="160" w:line="259" w:lineRule="auto"/>
        <w:jc w:val="left"/>
        <w:rPr>
          <w:rFonts w:eastAsia="Calibri" w:cstheme="minorHAnsi"/>
          <w:i/>
          <w:iCs/>
        </w:rPr>
      </w:pPr>
      <w:r w:rsidRPr="00245704">
        <w:rPr>
          <w:rFonts w:eastAsia="Calibri" w:cstheme="minorHAnsi"/>
          <w:i/>
          <w:iCs/>
        </w:rPr>
        <w:t>“Kāinga Ora would have done their business cases for the housing program; our business cases would be down to the delivery of a particular piece of infrastructure … not in relation to the program as a whole</w:t>
      </w:r>
      <w:r w:rsidR="00E240FD">
        <w:rPr>
          <w:rFonts w:eastAsia="Calibri" w:cstheme="minorHAnsi"/>
          <w:i/>
          <w:iCs/>
        </w:rPr>
        <w:t>.</w:t>
      </w:r>
      <w:r w:rsidRPr="00245704">
        <w:rPr>
          <w:rFonts w:eastAsia="Calibri" w:cstheme="minorHAnsi"/>
          <w:i/>
          <w:iCs/>
        </w:rPr>
        <w:t>” (AC)</w:t>
      </w:r>
    </w:p>
    <w:p w14:paraId="29040392" w14:textId="1EB70567" w:rsidR="003263CE" w:rsidRPr="00245704" w:rsidRDefault="003263CE" w:rsidP="008B7CAD">
      <w:pPr>
        <w:spacing w:after="160" w:line="259" w:lineRule="auto"/>
        <w:jc w:val="left"/>
        <w:rPr>
          <w:rFonts w:eastAsia="Calibri" w:cstheme="minorHAnsi"/>
        </w:rPr>
      </w:pPr>
      <w:r w:rsidRPr="00245704">
        <w:rPr>
          <w:rFonts w:eastAsia="Calibri" w:cstheme="minorHAnsi"/>
        </w:rPr>
        <w:t>Our Auckland Transport contact was aware of th</w:t>
      </w:r>
      <w:r w:rsidR="00910652">
        <w:rPr>
          <w:rFonts w:eastAsia="Calibri" w:cstheme="minorHAnsi"/>
        </w:rPr>
        <w:t>is</w:t>
      </w:r>
      <w:r w:rsidRPr="00245704">
        <w:rPr>
          <w:rFonts w:eastAsia="Calibri" w:cstheme="minorHAnsi"/>
        </w:rPr>
        <w:t xml:space="preserve"> issue around </w:t>
      </w:r>
      <w:r w:rsidR="00F05632" w:rsidRPr="00245704">
        <w:rPr>
          <w:rFonts w:eastAsia="Calibri" w:cstheme="minorHAnsi"/>
        </w:rPr>
        <w:t>integrating infrastructure decision-making to a neighbourhood-scale</w:t>
      </w:r>
      <w:r w:rsidRPr="00245704">
        <w:rPr>
          <w:rFonts w:eastAsia="Calibri" w:cstheme="minorHAnsi"/>
        </w:rPr>
        <w:t>:</w:t>
      </w:r>
    </w:p>
    <w:p w14:paraId="5D09A856" w14:textId="41A4941E" w:rsidR="00D953C1" w:rsidRDefault="007846B7" w:rsidP="008B7CAD">
      <w:pPr>
        <w:spacing w:after="160" w:line="259" w:lineRule="auto"/>
        <w:jc w:val="left"/>
        <w:rPr>
          <w:rFonts w:eastAsia="Calibri" w:cstheme="minorHAnsi"/>
          <w:i/>
          <w:iCs/>
        </w:rPr>
      </w:pPr>
      <w:r w:rsidRPr="00245704">
        <w:rPr>
          <w:rFonts w:eastAsia="Calibri" w:cstheme="minorHAnsi"/>
          <w:i/>
          <w:iCs/>
        </w:rPr>
        <w:t xml:space="preserve">“[we] </w:t>
      </w:r>
      <w:r w:rsidR="007E4296" w:rsidRPr="00245704">
        <w:rPr>
          <w:rFonts w:eastAsia="Calibri" w:cstheme="minorHAnsi"/>
          <w:i/>
          <w:iCs/>
        </w:rPr>
        <w:t>need to work through some of the key issues around the implementation, particularly at a kind of neighbourhood level</w:t>
      </w:r>
      <w:r w:rsidRPr="00245704">
        <w:rPr>
          <w:rFonts w:eastAsia="Calibri" w:cstheme="minorHAnsi"/>
          <w:i/>
          <w:iCs/>
        </w:rPr>
        <w:t xml:space="preserve"> … </w:t>
      </w:r>
      <w:r w:rsidR="007E4296" w:rsidRPr="00245704">
        <w:rPr>
          <w:rFonts w:eastAsia="Calibri" w:cstheme="minorHAnsi"/>
          <w:i/>
          <w:iCs/>
        </w:rPr>
        <w:t>matters of funding and delivery responsibility</w:t>
      </w:r>
      <w:r w:rsidR="00E240FD">
        <w:rPr>
          <w:rFonts w:eastAsia="Calibri" w:cstheme="minorHAnsi"/>
          <w:i/>
          <w:iCs/>
        </w:rPr>
        <w:t>.</w:t>
      </w:r>
      <w:r w:rsidR="00910652">
        <w:rPr>
          <w:rFonts w:eastAsia="Calibri" w:cstheme="minorHAnsi"/>
          <w:i/>
          <w:iCs/>
        </w:rPr>
        <w:t xml:space="preserve">” </w:t>
      </w:r>
      <w:r w:rsidR="00432045" w:rsidRPr="00245704">
        <w:rPr>
          <w:rFonts w:eastAsia="Calibri" w:cstheme="minorHAnsi"/>
          <w:i/>
          <w:iCs/>
        </w:rPr>
        <w:t>(AT)</w:t>
      </w:r>
    </w:p>
    <w:p w14:paraId="4D75A331" w14:textId="2E2D35C7" w:rsidR="00910652" w:rsidRDefault="00AA048D" w:rsidP="008B7CAD">
      <w:pPr>
        <w:spacing w:after="160" w:line="259" w:lineRule="auto"/>
        <w:jc w:val="left"/>
        <w:rPr>
          <w:rFonts w:eastAsia="Calibri" w:cstheme="minorHAnsi"/>
        </w:rPr>
      </w:pPr>
      <w:r>
        <w:rPr>
          <w:rFonts w:eastAsia="Calibri" w:cstheme="minorHAnsi"/>
        </w:rPr>
        <w:t>Auckland transport do</w:t>
      </w:r>
      <w:r w:rsidR="00D33797">
        <w:rPr>
          <w:rFonts w:eastAsia="Calibri" w:cstheme="minorHAnsi"/>
        </w:rPr>
        <w:t xml:space="preserve"> have a lead for each area, </w:t>
      </w:r>
      <w:r>
        <w:rPr>
          <w:rFonts w:eastAsia="Calibri" w:cstheme="minorHAnsi"/>
        </w:rPr>
        <w:t xml:space="preserve">but this </w:t>
      </w:r>
      <w:r w:rsidR="00D33797">
        <w:rPr>
          <w:rFonts w:eastAsia="Calibri" w:cstheme="minorHAnsi"/>
        </w:rPr>
        <w:t>is not a dedicated role working solely on Kāinga Ora’s AHP precincts:</w:t>
      </w:r>
    </w:p>
    <w:p w14:paraId="5CFCBEB9" w14:textId="781CB1B2" w:rsidR="002B6364" w:rsidRPr="002B6364" w:rsidRDefault="00910652" w:rsidP="00910652">
      <w:pPr>
        <w:rPr>
          <w:rFonts w:eastAsia="MS Mincho" w:cstheme="minorHAnsi"/>
          <w:i/>
          <w:iCs/>
        </w:rPr>
      </w:pPr>
      <w:r w:rsidRPr="00910652">
        <w:rPr>
          <w:rFonts w:eastAsia="MS Mincho" w:cstheme="minorHAnsi"/>
          <w:i/>
          <w:iCs/>
        </w:rPr>
        <w:t>“</w:t>
      </w:r>
      <w:r>
        <w:rPr>
          <w:rFonts w:eastAsia="MS Mincho" w:cstheme="minorHAnsi"/>
          <w:i/>
          <w:iCs/>
        </w:rPr>
        <w:t>W</w:t>
      </w:r>
      <w:r w:rsidRPr="00910652">
        <w:rPr>
          <w:rFonts w:eastAsia="MS Mincho" w:cstheme="minorHAnsi"/>
          <w:i/>
          <w:iCs/>
        </w:rPr>
        <w:t>e don't have an overarching delivery contact</w:t>
      </w:r>
      <w:r>
        <w:rPr>
          <w:rFonts w:eastAsia="MS Mincho" w:cstheme="minorHAnsi"/>
          <w:i/>
          <w:iCs/>
        </w:rPr>
        <w:t xml:space="preserve"> … </w:t>
      </w:r>
      <w:r w:rsidRPr="00910652">
        <w:rPr>
          <w:rFonts w:eastAsia="MS Mincho" w:cstheme="minorHAnsi"/>
          <w:i/>
          <w:iCs/>
        </w:rPr>
        <w:t>there's no one who has necessarily been assigned to M</w:t>
      </w:r>
      <w:r w:rsidR="00766FE7">
        <w:rPr>
          <w:rFonts w:eastAsia="MS Mincho" w:cstheme="minorHAnsi"/>
          <w:i/>
          <w:iCs/>
        </w:rPr>
        <w:t>ā</w:t>
      </w:r>
      <w:r w:rsidRPr="00910652">
        <w:rPr>
          <w:rFonts w:eastAsia="MS Mincho" w:cstheme="minorHAnsi"/>
          <w:i/>
          <w:iCs/>
        </w:rPr>
        <w:t xml:space="preserve">ngere West. </w:t>
      </w:r>
      <w:proofErr w:type="gramStart"/>
      <w:r w:rsidRPr="00910652">
        <w:rPr>
          <w:rFonts w:eastAsia="MS Mincho" w:cstheme="minorHAnsi"/>
          <w:i/>
          <w:iCs/>
        </w:rPr>
        <w:t>So</w:t>
      </w:r>
      <w:proofErr w:type="gramEnd"/>
      <w:r w:rsidRPr="00910652">
        <w:rPr>
          <w:rFonts w:eastAsia="MS Mincho" w:cstheme="minorHAnsi"/>
          <w:i/>
          <w:iCs/>
        </w:rPr>
        <w:t xml:space="preserve"> all the improvements are kind of happening pretty incrementally</w:t>
      </w:r>
      <w:r>
        <w:rPr>
          <w:rFonts w:eastAsia="MS Mincho" w:cstheme="minorHAnsi"/>
          <w:i/>
          <w:iCs/>
        </w:rPr>
        <w:t xml:space="preserve"> … </w:t>
      </w:r>
      <w:r w:rsidRPr="00910652">
        <w:rPr>
          <w:rFonts w:eastAsia="MS Mincho" w:cstheme="minorHAnsi"/>
          <w:i/>
          <w:iCs/>
        </w:rPr>
        <w:t>that will only happen probably when we have clarity around a program or schedule of works. And we understand what AT is actually going to be building</w:t>
      </w:r>
      <w:r>
        <w:rPr>
          <w:rFonts w:eastAsia="MS Mincho" w:cstheme="minorHAnsi"/>
          <w:i/>
          <w:iCs/>
        </w:rPr>
        <w:t xml:space="preserve"> … </w:t>
      </w:r>
      <w:r w:rsidRPr="00910652">
        <w:rPr>
          <w:rFonts w:eastAsia="MS Mincho" w:cstheme="minorHAnsi"/>
          <w:i/>
          <w:iCs/>
        </w:rPr>
        <w:t>for M</w:t>
      </w:r>
      <w:r w:rsidR="00766FE7">
        <w:rPr>
          <w:rFonts w:eastAsia="MS Mincho" w:cstheme="minorHAnsi"/>
          <w:i/>
          <w:iCs/>
        </w:rPr>
        <w:t>ā</w:t>
      </w:r>
      <w:r w:rsidRPr="00910652">
        <w:rPr>
          <w:rFonts w:eastAsia="MS Mincho" w:cstheme="minorHAnsi"/>
          <w:i/>
          <w:iCs/>
        </w:rPr>
        <w:t xml:space="preserve">ngere West. That's not in place at the moment. It's fair to say it's not in place for any of the </w:t>
      </w:r>
      <w:r w:rsidR="003F6365" w:rsidRPr="00910652">
        <w:rPr>
          <w:rFonts w:eastAsia="MS Mincho" w:cstheme="minorHAnsi"/>
          <w:i/>
          <w:iCs/>
        </w:rPr>
        <w:t>neighbourhoods</w:t>
      </w:r>
      <w:r w:rsidRPr="00910652">
        <w:rPr>
          <w:rFonts w:eastAsia="MS Mincho" w:cstheme="minorHAnsi"/>
          <w:i/>
          <w:iCs/>
        </w:rPr>
        <w:t>, and that’s something that we're working on at the moment. So yeah, we don't have a single kind of delivery point of contact</w:t>
      </w:r>
      <w:r w:rsidR="00E240FD">
        <w:rPr>
          <w:rFonts w:eastAsia="MS Mincho" w:cstheme="minorHAnsi"/>
          <w:i/>
          <w:iCs/>
        </w:rPr>
        <w:t>.</w:t>
      </w:r>
      <w:r w:rsidR="003F6365">
        <w:rPr>
          <w:rFonts w:eastAsia="MS Mincho" w:cstheme="minorHAnsi"/>
          <w:i/>
          <w:iCs/>
        </w:rPr>
        <w:t>” (AT)</w:t>
      </w:r>
    </w:p>
    <w:p w14:paraId="5B3CA3BB" w14:textId="6F33D1C3" w:rsidR="00910652" w:rsidRPr="003F6365" w:rsidRDefault="003F6365" w:rsidP="00910652">
      <w:pPr>
        <w:rPr>
          <w:rFonts w:eastAsia="MS Mincho" w:cstheme="minorHAnsi"/>
        </w:rPr>
      </w:pPr>
      <w:r>
        <w:rPr>
          <w:rFonts w:eastAsia="MS Mincho" w:cstheme="minorHAnsi"/>
        </w:rPr>
        <w:t xml:space="preserve">As will be discussed in the following section, </w:t>
      </w:r>
      <w:r w:rsidR="00AA048D">
        <w:rPr>
          <w:rFonts w:eastAsia="MS Mincho" w:cstheme="minorHAnsi"/>
        </w:rPr>
        <w:t xml:space="preserve">various specialists from </w:t>
      </w:r>
      <w:r>
        <w:rPr>
          <w:rFonts w:eastAsia="MS Mincho" w:cstheme="minorHAnsi"/>
        </w:rPr>
        <w:t xml:space="preserve">Auckland Transport </w:t>
      </w:r>
      <w:r w:rsidR="00AA048D">
        <w:rPr>
          <w:rFonts w:eastAsia="MS Mincho" w:cstheme="minorHAnsi"/>
        </w:rPr>
        <w:t xml:space="preserve">have </w:t>
      </w:r>
      <w:r>
        <w:rPr>
          <w:rFonts w:eastAsia="MS Mincho" w:cstheme="minorHAnsi"/>
        </w:rPr>
        <w:t>take</w:t>
      </w:r>
      <w:r w:rsidR="00AA048D">
        <w:rPr>
          <w:rFonts w:eastAsia="MS Mincho" w:cstheme="minorHAnsi"/>
        </w:rPr>
        <w:t>n</w:t>
      </w:r>
      <w:r>
        <w:rPr>
          <w:rFonts w:eastAsia="MS Mincho" w:cstheme="minorHAnsi"/>
        </w:rPr>
        <w:t xml:space="preserve"> part in </w:t>
      </w:r>
      <w:r w:rsidR="00AA048D">
        <w:rPr>
          <w:rFonts w:eastAsia="MS Mincho" w:cstheme="minorHAnsi"/>
        </w:rPr>
        <w:t xml:space="preserve">the </w:t>
      </w:r>
      <w:r>
        <w:rPr>
          <w:rFonts w:eastAsia="MS Mincho" w:cstheme="minorHAnsi"/>
        </w:rPr>
        <w:t xml:space="preserve">AHP meetings hosted by Auckland Council. This allows Auckland Transport to take part in discussions regarding Māngere West and other AHP precincts and to guide Kāinga Ora toward infrastructure designs and solutions the transport agency </w:t>
      </w:r>
      <w:r w:rsidR="00766FE7">
        <w:rPr>
          <w:rFonts w:eastAsia="MS Mincho" w:cstheme="minorHAnsi"/>
        </w:rPr>
        <w:t>is</w:t>
      </w:r>
      <w:r>
        <w:rPr>
          <w:rFonts w:eastAsia="MS Mincho" w:cstheme="minorHAnsi"/>
        </w:rPr>
        <w:t xml:space="preserve"> likely to support at a later stage</w:t>
      </w:r>
      <w:r w:rsidR="00AA048D">
        <w:rPr>
          <w:rFonts w:eastAsia="MS Mincho" w:cstheme="minorHAnsi"/>
        </w:rPr>
        <w:t>:</w:t>
      </w:r>
    </w:p>
    <w:p w14:paraId="1E7E7D53" w14:textId="669E9F0D" w:rsidR="003F6365" w:rsidRDefault="003F6365" w:rsidP="003F6365">
      <w:pPr>
        <w:rPr>
          <w:rFonts w:eastAsia="MS Mincho" w:cstheme="minorHAnsi"/>
          <w:i/>
          <w:iCs/>
        </w:rPr>
      </w:pPr>
      <w:r>
        <w:rPr>
          <w:rFonts w:eastAsia="MS Mincho" w:cstheme="minorHAnsi"/>
          <w:i/>
          <w:iCs/>
        </w:rPr>
        <w:t>“W</w:t>
      </w:r>
      <w:r w:rsidR="00910652" w:rsidRPr="00910652">
        <w:rPr>
          <w:rFonts w:eastAsia="MS Mincho" w:cstheme="minorHAnsi"/>
          <w:i/>
          <w:iCs/>
        </w:rPr>
        <w:t>e go to those Project Working Group meetings. And we kind of cover off the whole of M</w:t>
      </w:r>
      <w:r w:rsidR="00766FE7">
        <w:rPr>
          <w:rFonts w:eastAsia="MS Mincho" w:cstheme="minorHAnsi"/>
          <w:i/>
          <w:iCs/>
        </w:rPr>
        <w:t>ā</w:t>
      </w:r>
      <w:r w:rsidR="00910652" w:rsidRPr="00910652">
        <w:rPr>
          <w:rFonts w:eastAsia="MS Mincho" w:cstheme="minorHAnsi"/>
          <w:i/>
          <w:iCs/>
        </w:rPr>
        <w:t>ngere jointly</w:t>
      </w:r>
      <w:r>
        <w:rPr>
          <w:rFonts w:eastAsia="MS Mincho" w:cstheme="minorHAnsi"/>
          <w:i/>
          <w:iCs/>
        </w:rPr>
        <w:t xml:space="preserve"> …</w:t>
      </w:r>
      <w:r w:rsidR="00910652" w:rsidRPr="00910652">
        <w:rPr>
          <w:rFonts w:eastAsia="MS Mincho" w:cstheme="minorHAnsi"/>
          <w:i/>
          <w:iCs/>
        </w:rPr>
        <w:t xml:space="preserve"> </w:t>
      </w:r>
      <w:r>
        <w:rPr>
          <w:rFonts w:eastAsia="MS Mincho" w:cstheme="minorHAnsi"/>
          <w:i/>
          <w:iCs/>
        </w:rPr>
        <w:t>[We]</w:t>
      </w:r>
      <w:r w:rsidR="00910652" w:rsidRPr="00910652">
        <w:rPr>
          <w:rFonts w:eastAsia="MS Mincho" w:cstheme="minorHAnsi"/>
          <w:i/>
          <w:iCs/>
        </w:rPr>
        <w:t xml:space="preserve"> try as much as possible to have a key point of contact within AT</w:t>
      </w:r>
      <w:r>
        <w:rPr>
          <w:rFonts w:eastAsia="MS Mincho" w:cstheme="minorHAnsi"/>
          <w:i/>
          <w:iCs/>
        </w:rPr>
        <w:t xml:space="preserve"> … [so]</w:t>
      </w:r>
      <w:r w:rsidR="00910652" w:rsidRPr="00910652">
        <w:rPr>
          <w:rFonts w:eastAsia="MS Mincho" w:cstheme="minorHAnsi"/>
          <w:i/>
          <w:iCs/>
        </w:rPr>
        <w:t xml:space="preserve"> that we can</w:t>
      </w:r>
      <w:r>
        <w:rPr>
          <w:rFonts w:eastAsia="MS Mincho" w:cstheme="minorHAnsi"/>
          <w:i/>
          <w:iCs/>
        </w:rPr>
        <w:t xml:space="preserve"> </w:t>
      </w:r>
      <w:r w:rsidR="00910652" w:rsidRPr="00910652">
        <w:rPr>
          <w:rFonts w:eastAsia="MS Mincho" w:cstheme="minorHAnsi"/>
          <w:i/>
          <w:iCs/>
        </w:rPr>
        <w:t>provide consistent advice</w:t>
      </w:r>
      <w:r w:rsidR="00E240FD">
        <w:rPr>
          <w:rFonts w:eastAsia="MS Mincho" w:cstheme="minorHAnsi"/>
          <w:i/>
          <w:iCs/>
        </w:rPr>
        <w:t>.</w:t>
      </w:r>
      <w:r>
        <w:rPr>
          <w:rFonts w:eastAsia="MS Mincho" w:cstheme="minorHAnsi"/>
          <w:i/>
          <w:iCs/>
        </w:rPr>
        <w:t>” (AT)</w:t>
      </w:r>
    </w:p>
    <w:p w14:paraId="046B8CF7" w14:textId="1E4E29D8" w:rsidR="003251CB" w:rsidRPr="003F6365" w:rsidRDefault="00AA048D" w:rsidP="003F6365">
      <w:pPr>
        <w:rPr>
          <w:rFonts w:eastAsia="MS Mincho" w:cstheme="minorHAnsi"/>
          <w:i/>
          <w:iCs/>
        </w:rPr>
      </w:pPr>
      <w:r>
        <w:rPr>
          <w:rFonts w:eastAsia="Calibri" w:cstheme="minorHAnsi"/>
        </w:rPr>
        <w:t xml:space="preserve">The different stages of the development process are likely to involve different Auckland Transport key contacts (e.g., master planning, resource consents, engineering approvals etc.). </w:t>
      </w:r>
      <w:r w:rsidR="00432045" w:rsidRPr="00245704">
        <w:rPr>
          <w:rFonts w:eastAsia="Calibri" w:cstheme="minorHAnsi"/>
        </w:rPr>
        <w:t xml:space="preserve">An external consultant </w:t>
      </w:r>
      <w:r w:rsidR="001D1CE6">
        <w:rPr>
          <w:rFonts w:eastAsia="Calibri" w:cstheme="minorHAnsi"/>
        </w:rPr>
        <w:t>o</w:t>
      </w:r>
      <w:r w:rsidR="00432045" w:rsidRPr="00245704">
        <w:rPr>
          <w:rFonts w:eastAsia="Calibri" w:cstheme="minorHAnsi"/>
        </w:rPr>
        <w:t xml:space="preserve">n </w:t>
      </w:r>
      <w:r w:rsidR="001D1CE6">
        <w:rPr>
          <w:rFonts w:eastAsia="Calibri" w:cstheme="minorHAnsi"/>
        </w:rPr>
        <w:t xml:space="preserve">a </w:t>
      </w:r>
      <w:r w:rsidR="00476BC8">
        <w:rPr>
          <w:rFonts w:eastAsia="Calibri" w:cstheme="minorHAnsi"/>
        </w:rPr>
        <w:t xml:space="preserve">cycling infrastructure </w:t>
      </w:r>
      <w:r w:rsidR="00432045" w:rsidRPr="00245704">
        <w:rPr>
          <w:rFonts w:eastAsia="Calibri" w:cstheme="minorHAnsi"/>
        </w:rPr>
        <w:t xml:space="preserve">project </w:t>
      </w:r>
      <w:r w:rsidR="001D1CE6">
        <w:rPr>
          <w:rFonts w:eastAsia="Calibri" w:cstheme="minorHAnsi"/>
        </w:rPr>
        <w:t xml:space="preserve">in the </w:t>
      </w:r>
      <w:r w:rsidR="00432045" w:rsidRPr="00245704">
        <w:rPr>
          <w:rFonts w:eastAsia="Calibri" w:cstheme="minorHAnsi"/>
        </w:rPr>
        <w:t xml:space="preserve">area commented that there had been limited inter-agency interaction for </w:t>
      </w:r>
      <w:r w:rsidR="003F6365">
        <w:rPr>
          <w:rFonts w:eastAsia="Calibri" w:cstheme="minorHAnsi"/>
        </w:rPr>
        <w:t>them</w:t>
      </w:r>
      <w:r>
        <w:rPr>
          <w:rFonts w:eastAsia="Calibri" w:cstheme="minorHAnsi"/>
        </w:rPr>
        <w:t xml:space="preserve"> at this stage</w:t>
      </w:r>
      <w:r w:rsidR="00006251">
        <w:rPr>
          <w:rFonts w:eastAsia="Calibri" w:cstheme="minorHAnsi"/>
        </w:rPr>
        <w:t xml:space="preserve">, adding that nearer delivery they would </w:t>
      </w:r>
      <w:r w:rsidR="003251CB" w:rsidRPr="00245704">
        <w:rPr>
          <w:rFonts w:eastAsia="Calibri" w:cstheme="minorHAnsi"/>
        </w:rPr>
        <w:t xml:space="preserve">expect closer collaboration “[they’re] only starting to get lines on a map … [where] they might want a potential network”. </w:t>
      </w:r>
      <w:r w:rsidR="002A77AF">
        <w:rPr>
          <w:rFonts w:eastAsia="Calibri" w:cstheme="minorHAnsi"/>
        </w:rPr>
        <w:t>The consultant saw c</w:t>
      </w:r>
      <w:r w:rsidR="003251CB" w:rsidRPr="00245704">
        <w:rPr>
          <w:rFonts w:eastAsia="Calibri" w:cstheme="minorHAnsi"/>
        </w:rPr>
        <w:t xml:space="preserve">oordinating the delivery of the houses with the infrastructure </w:t>
      </w:r>
      <w:r w:rsidR="002A77AF">
        <w:rPr>
          <w:rFonts w:eastAsia="Calibri" w:cstheme="minorHAnsi"/>
        </w:rPr>
        <w:t>as</w:t>
      </w:r>
      <w:r w:rsidR="003251CB" w:rsidRPr="00245704">
        <w:rPr>
          <w:rFonts w:eastAsia="Calibri" w:cstheme="minorHAnsi"/>
        </w:rPr>
        <w:t xml:space="preserve"> important, but it would need to be at the right time: “because we might build a cycleway in two years, and they might take five years to build their development”</w:t>
      </w:r>
      <w:r w:rsidR="00476BC8">
        <w:rPr>
          <w:rFonts w:eastAsia="Calibri" w:cstheme="minorHAnsi"/>
        </w:rPr>
        <w:t xml:space="preserve"> (C3). With a Kāinga Ora stage already underway and some housing complete in Māngere West, this response was somewhat surprising.</w:t>
      </w:r>
      <w:r w:rsidR="003251CB" w:rsidRPr="00245704">
        <w:rPr>
          <w:rFonts w:eastAsia="Calibri" w:cstheme="minorHAnsi"/>
        </w:rPr>
        <w:t xml:space="preserve"> However, the consultant was keen to emphasise that the</w:t>
      </w:r>
      <w:r w:rsidR="00006251">
        <w:rPr>
          <w:rFonts w:eastAsia="Calibri" w:cstheme="minorHAnsi"/>
        </w:rPr>
        <w:t>ir</w:t>
      </w:r>
      <w:r w:rsidR="003251CB" w:rsidRPr="00245704">
        <w:rPr>
          <w:rFonts w:eastAsia="Calibri" w:cstheme="minorHAnsi"/>
        </w:rPr>
        <w:t xml:space="preserve"> work in the meantime was </w:t>
      </w:r>
      <w:r w:rsidR="00476BC8">
        <w:rPr>
          <w:rFonts w:eastAsia="Calibri" w:cstheme="minorHAnsi"/>
        </w:rPr>
        <w:t>to push the agencies</w:t>
      </w:r>
      <w:r w:rsidR="003251CB" w:rsidRPr="00245704">
        <w:rPr>
          <w:rFonts w:eastAsia="Calibri" w:cstheme="minorHAnsi"/>
        </w:rPr>
        <w:t xml:space="preserve"> beyond </w:t>
      </w:r>
      <w:r w:rsidR="002673DD" w:rsidRPr="00245704">
        <w:rPr>
          <w:rFonts w:eastAsia="Calibri" w:cstheme="minorHAnsi"/>
        </w:rPr>
        <w:t>looking only at infrastructure delivery</w:t>
      </w:r>
      <w:r w:rsidR="003251CB" w:rsidRPr="00245704">
        <w:rPr>
          <w:rFonts w:eastAsia="Calibri" w:cstheme="minorHAnsi"/>
        </w:rPr>
        <w:t>:</w:t>
      </w:r>
    </w:p>
    <w:p w14:paraId="4CC33F71" w14:textId="70FA81B1" w:rsidR="00D953C1" w:rsidRPr="00245704" w:rsidRDefault="002673DD" w:rsidP="008B7CAD">
      <w:pPr>
        <w:spacing w:after="160" w:line="259" w:lineRule="auto"/>
        <w:jc w:val="left"/>
        <w:rPr>
          <w:rFonts w:eastAsia="Calibri" w:cstheme="minorHAnsi"/>
          <w:i/>
          <w:iCs/>
        </w:rPr>
      </w:pPr>
      <w:r w:rsidRPr="00245704">
        <w:rPr>
          <w:rFonts w:eastAsia="Calibri" w:cstheme="minorHAnsi"/>
          <w:i/>
          <w:iCs/>
        </w:rPr>
        <w:t xml:space="preserve">“[we need to] stop … thinking about this project as a cycleway project and start thinking about it as a project to get people cycling … which requires </w:t>
      </w:r>
      <w:r w:rsidR="002F3B16" w:rsidRPr="00245704">
        <w:rPr>
          <w:rFonts w:eastAsia="Calibri" w:cstheme="minorHAnsi"/>
          <w:i/>
          <w:iCs/>
        </w:rPr>
        <w:t>fifteen</w:t>
      </w:r>
      <w:r w:rsidRPr="00245704">
        <w:rPr>
          <w:rFonts w:eastAsia="Calibri" w:cstheme="minorHAnsi"/>
          <w:i/>
          <w:iCs/>
        </w:rPr>
        <w:t xml:space="preserve"> other levers to be pulled rather than just laying concrete out on the road</w:t>
      </w:r>
      <w:r w:rsidR="00E240FD">
        <w:rPr>
          <w:rFonts w:eastAsia="Calibri" w:cstheme="minorHAnsi"/>
          <w:i/>
          <w:iCs/>
        </w:rPr>
        <w:t>.</w:t>
      </w:r>
      <w:r w:rsidRPr="00245704">
        <w:rPr>
          <w:rFonts w:eastAsia="Calibri" w:cstheme="minorHAnsi"/>
          <w:i/>
          <w:iCs/>
        </w:rPr>
        <w:t>”</w:t>
      </w:r>
      <w:r w:rsidR="002F3B16" w:rsidRPr="00245704">
        <w:rPr>
          <w:rFonts w:eastAsia="Calibri" w:cstheme="minorHAnsi"/>
          <w:i/>
          <w:iCs/>
        </w:rPr>
        <w:t xml:space="preserve"> (C3)</w:t>
      </w:r>
    </w:p>
    <w:p w14:paraId="4E9B94CC" w14:textId="572D298D" w:rsidR="00F05632" w:rsidRPr="00245704" w:rsidRDefault="001B1A28" w:rsidP="008B7CAD">
      <w:pPr>
        <w:spacing w:after="160" w:line="259" w:lineRule="auto"/>
        <w:jc w:val="left"/>
        <w:rPr>
          <w:rFonts w:eastAsia="Calibri" w:cstheme="minorHAnsi"/>
        </w:rPr>
      </w:pPr>
      <w:r w:rsidRPr="00245704">
        <w:rPr>
          <w:rFonts w:eastAsia="Calibri" w:cstheme="minorHAnsi"/>
        </w:rPr>
        <w:t>I</w:t>
      </w:r>
      <w:r w:rsidR="00F05632" w:rsidRPr="00245704">
        <w:rPr>
          <w:rFonts w:eastAsia="Calibri" w:cstheme="minorHAnsi"/>
        </w:rPr>
        <w:t xml:space="preserve">nter-agency collaboration at a neighbourhood-scale </w:t>
      </w:r>
      <w:r w:rsidRPr="00245704">
        <w:rPr>
          <w:rFonts w:eastAsia="Calibri" w:cstheme="minorHAnsi"/>
        </w:rPr>
        <w:t>can spark</w:t>
      </w:r>
      <w:r w:rsidR="00F05632" w:rsidRPr="00245704">
        <w:rPr>
          <w:rFonts w:eastAsia="Calibri" w:cstheme="minorHAnsi"/>
        </w:rPr>
        <w:t xml:space="preserve"> local land ownership issues, with the</w:t>
      </w:r>
      <w:r w:rsidRPr="00245704">
        <w:rPr>
          <w:rFonts w:eastAsia="Calibri" w:cstheme="minorHAnsi"/>
        </w:rPr>
        <w:t xml:space="preserve"> value of the</w:t>
      </w:r>
      <w:r w:rsidR="00F05632" w:rsidRPr="00245704">
        <w:rPr>
          <w:rFonts w:eastAsia="Calibri" w:cstheme="minorHAnsi"/>
        </w:rPr>
        <w:t xml:space="preserve"> same piece of land being viewed differently by each stakeholder. Tararata Stream is an example</w:t>
      </w:r>
      <w:r w:rsidR="0003083D" w:rsidRPr="00245704">
        <w:rPr>
          <w:rFonts w:eastAsia="Calibri" w:cstheme="minorHAnsi"/>
        </w:rPr>
        <w:t xml:space="preserve"> of this,</w:t>
      </w:r>
      <w:r w:rsidRPr="00245704">
        <w:rPr>
          <w:rFonts w:eastAsia="Calibri" w:cstheme="minorHAnsi"/>
        </w:rPr>
        <w:t xml:space="preserve"> where the value, or more precisely the future value, of the land has led to conflict between the stakeholders. For Kāinga Ora, the walkway to the side of the stream presents an </w:t>
      </w:r>
      <w:r w:rsidRPr="00245704">
        <w:rPr>
          <w:rFonts w:eastAsia="Calibri" w:cstheme="minorHAnsi"/>
        </w:rPr>
        <w:lastRenderedPageBreak/>
        <w:t xml:space="preserve">opportunity to create a green corridor onto which their new housing can front. Away from the busy Bader Drive, they see the stream walkway as </w:t>
      </w:r>
      <w:r w:rsidR="002C391D" w:rsidRPr="00245704">
        <w:rPr>
          <w:rFonts w:eastAsia="Calibri" w:cstheme="minorHAnsi"/>
        </w:rPr>
        <w:t xml:space="preserve">a key active travel </w:t>
      </w:r>
      <w:r w:rsidR="00006251">
        <w:rPr>
          <w:rFonts w:eastAsia="Calibri" w:cstheme="minorHAnsi"/>
        </w:rPr>
        <w:t>route</w:t>
      </w:r>
      <w:r w:rsidR="002C391D" w:rsidRPr="00245704">
        <w:rPr>
          <w:rFonts w:eastAsia="Calibri" w:cstheme="minorHAnsi"/>
        </w:rPr>
        <w:t xml:space="preserve"> </w:t>
      </w:r>
      <w:r w:rsidR="00732CE7">
        <w:rPr>
          <w:rFonts w:eastAsia="Calibri" w:cstheme="minorHAnsi"/>
        </w:rPr>
        <w:t xml:space="preserve">between the new dwellings and </w:t>
      </w:r>
      <w:r w:rsidR="002C391D" w:rsidRPr="00245704">
        <w:rPr>
          <w:rFonts w:eastAsia="Calibri" w:cstheme="minorHAnsi"/>
        </w:rPr>
        <w:t>Māngere town centre.</w:t>
      </w:r>
      <w:r w:rsidRPr="00245704">
        <w:rPr>
          <w:rFonts w:eastAsia="Calibri" w:cstheme="minorHAnsi"/>
        </w:rPr>
        <w:t xml:space="preserve"> </w:t>
      </w:r>
    </w:p>
    <w:p w14:paraId="017AADF4" w14:textId="5F032433" w:rsidR="00D953C1" w:rsidRPr="00245704" w:rsidRDefault="002C391D" w:rsidP="008B7CAD">
      <w:pPr>
        <w:spacing w:after="160" w:line="259" w:lineRule="auto"/>
        <w:jc w:val="left"/>
        <w:rPr>
          <w:rFonts w:eastAsia="Calibri" w:cstheme="minorHAnsi"/>
          <w:i/>
          <w:iCs/>
        </w:rPr>
      </w:pPr>
      <w:r w:rsidRPr="00245704">
        <w:rPr>
          <w:rFonts w:eastAsia="Calibri" w:cstheme="minorHAnsi"/>
          <w:i/>
          <w:iCs/>
        </w:rPr>
        <w:t>“What we’d like to do is … turn it in to something active and vibrant, whereas at the moment it’s lined on both sides by backyard fences … [we] would</w:t>
      </w:r>
      <w:r w:rsidR="00AF0334" w:rsidRPr="00245704">
        <w:rPr>
          <w:rFonts w:eastAsia="Calibri" w:cstheme="minorHAnsi"/>
          <w:i/>
          <w:iCs/>
        </w:rPr>
        <w:t xml:space="preserve">’ve </w:t>
      </w:r>
      <w:r w:rsidRPr="00245704">
        <w:rPr>
          <w:rFonts w:eastAsia="Calibri" w:cstheme="minorHAnsi"/>
          <w:i/>
          <w:iCs/>
        </w:rPr>
        <w:t xml:space="preserve">liked to have done straight away … [but] we’ve got a big stormwater management plan … to sort out first … because </w:t>
      </w:r>
      <w:r w:rsidR="00AF0334" w:rsidRPr="00245704">
        <w:rPr>
          <w:rFonts w:eastAsia="Calibri" w:cstheme="minorHAnsi"/>
          <w:i/>
          <w:iCs/>
        </w:rPr>
        <w:t>…</w:t>
      </w:r>
      <w:r w:rsidRPr="00245704">
        <w:rPr>
          <w:rFonts w:eastAsia="Calibri" w:cstheme="minorHAnsi"/>
          <w:i/>
          <w:iCs/>
        </w:rPr>
        <w:t xml:space="preserve"> we don’t want to </w:t>
      </w:r>
      <w:r w:rsidR="00AF0334" w:rsidRPr="00245704">
        <w:rPr>
          <w:rFonts w:eastAsia="Calibri" w:cstheme="minorHAnsi"/>
          <w:i/>
          <w:iCs/>
        </w:rPr>
        <w:t xml:space="preserve">… </w:t>
      </w:r>
      <w:r w:rsidRPr="00245704">
        <w:rPr>
          <w:rFonts w:eastAsia="Calibri" w:cstheme="minorHAnsi"/>
          <w:i/>
          <w:iCs/>
        </w:rPr>
        <w:t>develop and then the stormwater engineers come along and rip everything up because they’ve got to widen the stream or whatever</w:t>
      </w:r>
      <w:r w:rsidR="00E240FD">
        <w:rPr>
          <w:rFonts w:eastAsia="Calibri" w:cstheme="minorHAnsi"/>
          <w:i/>
          <w:iCs/>
        </w:rPr>
        <w:t>.</w:t>
      </w:r>
      <w:r w:rsidRPr="00245704">
        <w:rPr>
          <w:rFonts w:eastAsia="Calibri" w:cstheme="minorHAnsi"/>
          <w:i/>
          <w:iCs/>
        </w:rPr>
        <w:t>” (KO</w:t>
      </w:r>
      <w:r w:rsidR="00644169" w:rsidRPr="00245704">
        <w:rPr>
          <w:rFonts w:eastAsia="Calibri" w:cstheme="minorHAnsi"/>
          <w:i/>
          <w:iCs/>
        </w:rPr>
        <w:t>3</w:t>
      </w:r>
      <w:r w:rsidRPr="00245704">
        <w:rPr>
          <w:rFonts w:eastAsia="Calibri" w:cstheme="minorHAnsi"/>
          <w:i/>
          <w:iCs/>
        </w:rPr>
        <w:t>)</w:t>
      </w:r>
    </w:p>
    <w:p w14:paraId="3A3147C9" w14:textId="178E7283" w:rsidR="00F956C8" w:rsidRPr="00245704" w:rsidRDefault="00A34B08" w:rsidP="00AF0334">
      <w:pPr>
        <w:rPr>
          <w:rFonts w:eastAsia="Calibri" w:cstheme="minorHAnsi"/>
        </w:rPr>
      </w:pPr>
      <w:r w:rsidRPr="00245704">
        <w:rPr>
          <w:rFonts w:eastAsia="Calibri" w:cstheme="minorHAnsi"/>
        </w:rPr>
        <w:t>Designing Tararata Stream to be pleasant and safe place to walk or cycle becomes more complex, s</w:t>
      </w:r>
      <w:r w:rsidR="00AF0334" w:rsidRPr="00245704">
        <w:rPr>
          <w:rFonts w:eastAsia="Calibri" w:cstheme="minorHAnsi"/>
        </w:rPr>
        <w:t xml:space="preserve">ince </w:t>
      </w:r>
      <w:r w:rsidRPr="00245704">
        <w:rPr>
          <w:rFonts w:eastAsia="Calibri" w:cstheme="minorHAnsi"/>
        </w:rPr>
        <w:t xml:space="preserve">it </w:t>
      </w:r>
      <w:r w:rsidR="002C391D" w:rsidRPr="00245704">
        <w:rPr>
          <w:rFonts w:eastAsia="Calibri" w:cstheme="minorHAnsi"/>
        </w:rPr>
        <w:t>also serves a</w:t>
      </w:r>
      <w:r w:rsidR="002A77AF">
        <w:rPr>
          <w:rFonts w:eastAsia="Calibri" w:cstheme="minorHAnsi"/>
        </w:rPr>
        <w:t>s a</w:t>
      </w:r>
      <w:r w:rsidR="002C391D" w:rsidRPr="00245704">
        <w:rPr>
          <w:rFonts w:eastAsia="Calibri" w:cstheme="minorHAnsi"/>
        </w:rPr>
        <w:t xml:space="preserve"> key piece of infrastructure for </w:t>
      </w:r>
      <w:r w:rsidR="005F5E29" w:rsidRPr="00245704">
        <w:rPr>
          <w:rFonts w:eastAsia="Calibri" w:cstheme="minorHAnsi"/>
        </w:rPr>
        <w:t xml:space="preserve">Watercare, an </w:t>
      </w:r>
      <w:r w:rsidR="002C391D" w:rsidRPr="00245704">
        <w:rPr>
          <w:rFonts w:eastAsia="Calibri" w:cstheme="minorHAnsi"/>
        </w:rPr>
        <w:t>Auckland Council CCO</w:t>
      </w:r>
      <w:r w:rsidRPr="00245704">
        <w:rPr>
          <w:rFonts w:eastAsia="Calibri" w:cstheme="minorHAnsi"/>
        </w:rPr>
        <w:t xml:space="preserve"> charged with water management.</w:t>
      </w:r>
      <w:r w:rsidR="00CB7A0D">
        <w:rPr>
          <w:rFonts w:eastAsia="Calibri" w:cstheme="minorHAnsi"/>
        </w:rPr>
        <w:t xml:space="preserve"> </w:t>
      </w:r>
      <w:r w:rsidR="00D94560" w:rsidRPr="00245704">
        <w:rPr>
          <w:rFonts w:eastAsia="Calibri" w:cstheme="minorHAnsi"/>
        </w:rPr>
        <w:t>Watercare need to be convinced that the stream will be able to handle stormwater events before resource consent will be provided to Kāinga Ora.</w:t>
      </w:r>
      <w:r w:rsidR="00F956C8" w:rsidRPr="00245704">
        <w:rPr>
          <w:rFonts w:eastAsia="Calibri" w:cstheme="minorHAnsi"/>
        </w:rPr>
        <w:t xml:space="preserve"> At a strategy level, these potential conflicts seem less concerning:</w:t>
      </w:r>
    </w:p>
    <w:p w14:paraId="5C51BBEC" w14:textId="45CA151C" w:rsidR="00F956C8" w:rsidRPr="00245704" w:rsidRDefault="00F956C8" w:rsidP="00AF0334">
      <w:pPr>
        <w:rPr>
          <w:rFonts w:eastAsia="Calibri" w:cstheme="minorHAnsi"/>
          <w:i/>
          <w:iCs/>
        </w:rPr>
      </w:pPr>
      <w:r w:rsidRPr="00245704">
        <w:rPr>
          <w:rFonts w:eastAsia="Calibri" w:cstheme="minorHAnsi"/>
          <w:i/>
          <w:iCs/>
        </w:rPr>
        <w:t>“One of the big key moves in Māngere … was Tararata Creek … we do strategies … where we work really closely with council to make sure it aligns and … they’ve got their own documents that talk about the need to improve the creek and so, we would partner with them as we do that work</w:t>
      </w:r>
      <w:r w:rsidR="008F4EFC">
        <w:rPr>
          <w:rFonts w:eastAsia="Calibri" w:cstheme="minorHAnsi"/>
          <w:i/>
          <w:iCs/>
        </w:rPr>
        <w:t>.</w:t>
      </w:r>
      <w:r w:rsidRPr="00245704">
        <w:rPr>
          <w:rFonts w:eastAsia="Calibri" w:cstheme="minorHAnsi"/>
          <w:i/>
          <w:iCs/>
        </w:rPr>
        <w:t>” (KO</w:t>
      </w:r>
      <w:r w:rsidR="00644169" w:rsidRPr="00245704">
        <w:rPr>
          <w:rFonts w:eastAsia="Calibri" w:cstheme="minorHAnsi"/>
          <w:i/>
          <w:iCs/>
        </w:rPr>
        <w:t>1</w:t>
      </w:r>
      <w:r w:rsidRPr="00245704">
        <w:rPr>
          <w:rFonts w:eastAsia="Calibri" w:cstheme="minorHAnsi"/>
          <w:i/>
          <w:iCs/>
        </w:rPr>
        <w:t>)</w:t>
      </w:r>
    </w:p>
    <w:p w14:paraId="1C2BF825" w14:textId="71584A3F" w:rsidR="00AF0334" w:rsidRPr="00245704" w:rsidRDefault="00F956C8" w:rsidP="00AF0334">
      <w:pPr>
        <w:rPr>
          <w:rFonts w:eastAsia="Calibri"/>
        </w:rPr>
      </w:pPr>
      <w:r w:rsidRPr="00245704">
        <w:rPr>
          <w:rFonts w:eastAsia="Calibri"/>
        </w:rPr>
        <w:t>However, at a delivery level, t</w:t>
      </w:r>
      <w:r w:rsidR="00E73C57" w:rsidRPr="00245704">
        <w:rPr>
          <w:rFonts w:eastAsia="Calibri"/>
        </w:rPr>
        <w:t xml:space="preserve">he competing interests in the function of the stream have </w:t>
      </w:r>
      <w:r w:rsidRPr="00245704">
        <w:rPr>
          <w:rFonts w:eastAsia="Calibri"/>
        </w:rPr>
        <w:t>been more challenging to resolve. Kāinga Ora now face f</w:t>
      </w:r>
      <w:r w:rsidR="00E73C57" w:rsidRPr="00245704">
        <w:rPr>
          <w:rFonts w:eastAsia="Calibri"/>
        </w:rPr>
        <w:t>rustrating delays to resource consenting for the development, which threaten to limit the extent to which the stream walkway can be transformed:</w:t>
      </w:r>
    </w:p>
    <w:p w14:paraId="4653FC7F" w14:textId="21011474" w:rsidR="00AF0334" w:rsidRPr="00245704" w:rsidRDefault="00E73C57" w:rsidP="00AF0334">
      <w:pPr>
        <w:rPr>
          <w:rFonts w:eastAsia="Calibri"/>
          <w:i/>
          <w:iCs/>
        </w:rPr>
      </w:pPr>
      <w:r w:rsidRPr="00245704">
        <w:rPr>
          <w:i/>
          <w:iCs/>
        </w:rPr>
        <w:t xml:space="preserve">“… if we were an individual developer, we’d get away with it … [but] </w:t>
      </w:r>
      <w:r w:rsidR="00AF0334" w:rsidRPr="00245704">
        <w:rPr>
          <w:i/>
          <w:iCs/>
        </w:rPr>
        <w:t>because the council are aware of the scale that we’re operating at</w:t>
      </w:r>
      <w:r w:rsidRPr="00245704">
        <w:rPr>
          <w:i/>
          <w:iCs/>
        </w:rPr>
        <w:t>,</w:t>
      </w:r>
      <w:r w:rsidR="00AF0334" w:rsidRPr="00245704">
        <w:rPr>
          <w:i/>
          <w:iCs/>
        </w:rPr>
        <w:t xml:space="preserve"> they’re saying “whoops, no, you can’t put in any resource consents for development until this issue is resolved</w:t>
      </w:r>
      <w:r w:rsidR="008F4EFC">
        <w:rPr>
          <w:i/>
          <w:iCs/>
        </w:rPr>
        <w:t>.</w:t>
      </w:r>
      <w:r w:rsidR="00AF0334" w:rsidRPr="00245704">
        <w:rPr>
          <w:i/>
          <w:iCs/>
        </w:rPr>
        <w:t>”</w:t>
      </w:r>
      <w:r w:rsidRPr="00245704">
        <w:rPr>
          <w:i/>
          <w:iCs/>
        </w:rPr>
        <w:t xml:space="preserve"> (KO</w:t>
      </w:r>
      <w:r w:rsidR="00644169" w:rsidRPr="00245704">
        <w:rPr>
          <w:i/>
          <w:iCs/>
        </w:rPr>
        <w:t>3</w:t>
      </w:r>
      <w:r w:rsidRPr="00245704">
        <w:rPr>
          <w:i/>
          <w:iCs/>
        </w:rPr>
        <w:t>)</w:t>
      </w:r>
    </w:p>
    <w:p w14:paraId="28C20D0B" w14:textId="61BAA07F" w:rsidR="002F3B16" w:rsidRPr="00245704" w:rsidRDefault="00D94560" w:rsidP="008B7CAD">
      <w:pPr>
        <w:spacing w:after="160" w:line="259" w:lineRule="auto"/>
        <w:jc w:val="left"/>
        <w:rPr>
          <w:rFonts w:ascii="Calibri" w:eastAsia="Calibri" w:hAnsi="Calibri" w:cs="Calibri"/>
        </w:rPr>
      </w:pPr>
      <w:r w:rsidRPr="00245704">
        <w:rPr>
          <w:rFonts w:ascii="Calibri" w:eastAsia="Calibri" w:hAnsi="Calibri" w:cs="Calibri"/>
        </w:rPr>
        <w:t xml:space="preserve">There is also a local ‘Stream Team’ community group who are concerned with the </w:t>
      </w:r>
      <w:r w:rsidR="00732CE7">
        <w:rPr>
          <w:rFonts w:ascii="Calibri" w:eastAsia="Calibri" w:hAnsi="Calibri" w:cs="Calibri"/>
        </w:rPr>
        <w:t xml:space="preserve">ecological health and amenity value </w:t>
      </w:r>
      <w:r w:rsidRPr="00245704">
        <w:rPr>
          <w:rFonts w:ascii="Calibri" w:eastAsia="Calibri" w:hAnsi="Calibri" w:cs="Calibri"/>
        </w:rPr>
        <w:t>of the stream.</w:t>
      </w:r>
      <w:r w:rsidR="007F559F" w:rsidRPr="00245704">
        <w:rPr>
          <w:rFonts w:ascii="Calibri" w:eastAsia="Calibri" w:hAnsi="Calibri" w:cs="Calibri"/>
        </w:rPr>
        <w:t xml:space="preserve"> </w:t>
      </w:r>
    </w:p>
    <w:p w14:paraId="381A47A0" w14:textId="0F484301" w:rsidR="00D94560" w:rsidRPr="00245704" w:rsidRDefault="00D94560" w:rsidP="008B7CAD">
      <w:pPr>
        <w:spacing w:after="160" w:line="259" w:lineRule="auto"/>
        <w:jc w:val="left"/>
        <w:rPr>
          <w:rFonts w:ascii="Calibri" w:eastAsia="Calibri" w:hAnsi="Calibri" w:cs="Calibri"/>
          <w:i/>
          <w:iCs/>
        </w:rPr>
      </w:pPr>
      <w:r w:rsidRPr="00245704">
        <w:rPr>
          <w:rFonts w:ascii="Calibri" w:eastAsia="Calibri" w:hAnsi="Calibri" w:cs="Calibri"/>
          <w:i/>
          <w:iCs/>
        </w:rPr>
        <w:t>“</w:t>
      </w:r>
      <w:r w:rsidR="007F559F" w:rsidRPr="00245704">
        <w:rPr>
          <w:rFonts w:ascii="Calibri" w:eastAsia="Calibri" w:hAnsi="Calibri" w:cs="Calibri"/>
          <w:i/>
          <w:iCs/>
        </w:rPr>
        <w:t>T</w:t>
      </w:r>
      <w:r w:rsidRPr="00245704">
        <w:rPr>
          <w:rFonts w:ascii="Calibri" w:eastAsia="Calibri" w:hAnsi="Calibri" w:cs="Calibri"/>
          <w:i/>
          <w:iCs/>
        </w:rPr>
        <w:t xml:space="preserve">he </w:t>
      </w:r>
      <w:r w:rsidR="007F559F" w:rsidRPr="00245704">
        <w:rPr>
          <w:rFonts w:ascii="Calibri" w:eastAsia="Calibri" w:hAnsi="Calibri" w:cs="Calibri"/>
          <w:i/>
          <w:iCs/>
        </w:rPr>
        <w:t>S</w:t>
      </w:r>
      <w:r w:rsidRPr="00245704">
        <w:rPr>
          <w:rFonts w:ascii="Calibri" w:eastAsia="Calibri" w:hAnsi="Calibri" w:cs="Calibri"/>
          <w:i/>
          <w:iCs/>
        </w:rPr>
        <w:t xml:space="preserve">tream </w:t>
      </w:r>
      <w:r w:rsidR="007F559F" w:rsidRPr="00245704">
        <w:rPr>
          <w:rFonts w:ascii="Calibri" w:eastAsia="Calibri" w:hAnsi="Calibri" w:cs="Calibri"/>
          <w:i/>
          <w:iCs/>
        </w:rPr>
        <w:t>T</w:t>
      </w:r>
      <w:r w:rsidRPr="00245704">
        <w:rPr>
          <w:rFonts w:ascii="Calibri" w:eastAsia="Calibri" w:hAnsi="Calibri" w:cs="Calibri"/>
          <w:i/>
          <w:iCs/>
        </w:rPr>
        <w:t>eam is a local community group that are quite strongly advocating for good outcomes in Tararata stream</w:t>
      </w:r>
      <w:r w:rsidR="00F6075F" w:rsidRPr="00245704">
        <w:rPr>
          <w:rFonts w:ascii="Calibri" w:eastAsia="Calibri" w:hAnsi="Calibri" w:cs="Calibri"/>
          <w:i/>
          <w:iCs/>
        </w:rPr>
        <w:t xml:space="preserve"> … whilst we’ve kind of got some long-term good visions to make sure that stream is really good …</w:t>
      </w:r>
      <w:r w:rsidR="00F6075F" w:rsidRPr="00245704">
        <w:t xml:space="preserve"> </w:t>
      </w:r>
      <w:r w:rsidR="00F6075F" w:rsidRPr="00245704">
        <w:rPr>
          <w:rFonts w:ascii="Calibri" w:eastAsia="Calibri" w:hAnsi="Calibri" w:cs="Calibri"/>
          <w:i/>
          <w:iCs/>
        </w:rPr>
        <w:t>we need to resolve the storm water … [and] ensure that the fish are protected during construction, and in the long term</w:t>
      </w:r>
      <w:r w:rsidR="008F4EFC">
        <w:rPr>
          <w:rFonts w:ascii="Calibri" w:eastAsia="Calibri" w:hAnsi="Calibri" w:cs="Calibri"/>
          <w:i/>
          <w:iCs/>
        </w:rPr>
        <w:t>.</w:t>
      </w:r>
      <w:r w:rsidR="00F6075F" w:rsidRPr="00245704">
        <w:rPr>
          <w:rFonts w:ascii="Calibri" w:eastAsia="Calibri" w:hAnsi="Calibri" w:cs="Calibri"/>
          <w:i/>
          <w:iCs/>
        </w:rPr>
        <w:t>”</w:t>
      </w:r>
      <w:r w:rsidR="0003083D" w:rsidRPr="00245704">
        <w:rPr>
          <w:rFonts w:ascii="Calibri" w:eastAsia="Calibri" w:hAnsi="Calibri" w:cs="Calibri"/>
          <w:i/>
          <w:iCs/>
        </w:rPr>
        <w:t xml:space="preserve"> (KO</w:t>
      </w:r>
      <w:r w:rsidR="00644169" w:rsidRPr="00245704">
        <w:rPr>
          <w:rFonts w:ascii="Calibri" w:eastAsia="Calibri" w:hAnsi="Calibri" w:cs="Calibri"/>
          <w:i/>
          <w:iCs/>
        </w:rPr>
        <w:t>2</w:t>
      </w:r>
      <w:r w:rsidR="0003083D" w:rsidRPr="00245704">
        <w:rPr>
          <w:rFonts w:ascii="Calibri" w:eastAsia="Calibri" w:hAnsi="Calibri" w:cs="Calibri"/>
          <w:i/>
          <w:iCs/>
        </w:rPr>
        <w:t>)</w:t>
      </w:r>
    </w:p>
    <w:p w14:paraId="7FEA2BA5" w14:textId="7CA3DBDB" w:rsidR="00CA7FF3" w:rsidRPr="00245704" w:rsidRDefault="00CA7FF3" w:rsidP="008B7CAD">
      <w:pPr>
        <w:spacing w:after="160" w:line="259" w:lineRule="auto"/>
        <w:jc w:val="left"/>
        <w:rPr>
          <w:rFonts w:ascii="Calibri" w:eastAsia="Calibri" w:hAnsi="Calibri" w:cs="Calibri"/>
        </w:rPr>
      </w:pPr>
      <w:r w:rsidRPr="00245704">
        <w:rPr>
          <w:rFonts w:ascii="Calibri" w:eastAsia="Calibri" w:hAnsi="Calibri" w:cs="Calibri"/>
        </w:rPr>
        <w:t>After an early incident that upset the Stream Team, Kāinga Ora have</w:t>
      </w:r>
      <w:r w:rsidR="00E929F2">
        <w:rPr>
          <w:rFonts w:ascii="Calibri" w:eastAsia="Calibri" w:hAnsi="Calibri" w:cs="Calibri"/>
        </w:rPr>
        <w:t xml:space="preserve"> been</w:t>
      </w:r>
      <w:r w:rsidRPr="00245704">
        <w:rPr>
          <w:rFonts w:ascii="Calibri" w:eastAsia="Calibri" w:hAnsi="Calibri" w:cs="Calibri"/>
        </w:rPr>
        <w:t xml:space="preserve"> careful to ensure they do no further damage </w:t>
      </w:r>
      <w:r w:rsidR="00E929F2">
        <w:rPr>
          <w:rFonts w:ascii="Calibri" w:eastAsia="Calibri" w:hAnsi="Calibri" w:cs="Calibri"/>
        </w:rPr>
        <w:t xml:space="preserve">to </w:t>
      </w:r>
      <w:r w:rsidRPr="00245704">
        <w:rPr>
          <w:rFonts w:ascii="Calibri" w:eastAsia="Calibri" w:hAnsi="Calibri" w:cs="Calibri"/>
        </w:rPr>
        <w:t xml:space="preserve">the stream as a site for local biodiversity. </w:t>
      </w:r>
      <w:r w:rsidR="00E929F2">
        <w:rPr>
          <w:rFonts w:ascii="Calibri" w:eastAsia="Calibri" w:hAnsi="Calibri" w:cs="Calibri"/>
        </w:rPr>
        <w:t>At strategy and master planning levels</w:t>
      </w:r>
      <w:r w:rsidR="002A77AF">
        <w:rPr>
          <w:rFonts w:ascii="Calibri" w:eastAsia="Calibri" w:hAnsi="Calibri" w:cs="Calibri"/>
        </w:rPr>
        <w:t>,</w:t>
      </w:r>
      <w:r w:rsidR="00E929F2">
        <w:rPr>
          <w:rFonts w:ascii="Calibri" w:eastAsia="Calibri" w:hAnsi="Calibri" w:cs="Calibri"/>
        </w:rPr>
        <w:t xml:space="preserve"> </w:t>
      </w:r>
      <w:r w:rsidRPr="00245704">
        <w:rPr>
          <w:rFonts w:ascii="Calibri" w:eastAsia="Calibri" w:hAnsi="Calibri" w:cs="Calibri"/>
        </w:rPr>
        <w:t xml:space="preserve">the importance of the stream as a natural resource </w:t>
      </w:r>
      <w:r w:rsidR="00E929F2">
        <w:rPr>
          <w:rFonts w:ascii="Calibri" w:eastAsia="Calibri" w:hAnsi="Calibri" w:cs="Calibri"/>
        </w:rPr>
        <w:t xml:space="preserve">is recognised </w:t>
      </w:r>
      <w:r w:rsidRPr="00245704">
        <w:rPr>
          <w:rFonts w:ascii="Calibri" w:eastAsia="Calibri" w:hAnsi="Calibri" w:cs="Calibri"/>
        </w:rPr>
        <w:t xml:space="preserve">but </w:t>
      </w:r>
      <w:r w:rsidR="00E929F2">
        <w:rPr>
          <w:rFonts w:ascii="Calibri" w:eastAsia="Calibri" w:hAnsi="Calibri" w:cs="Calibri"/>
        </w:rPr>
        <w:t xml:space="preserve">this message also needs to be conveyed </w:t>
      </w:r>
      <w:r w:rsidRPr="00245704">
        <w:rPr>
          <w:rFonts w:ascii="Calibri" w:eastAsia="Calibri" w:hAnsi="Calibri" w:cs="Calibri"/>
        </w:rPr>
        <w:t>to their development contractors.</w:t>
      </w:r>
    </w:p>
    <w:p w14:paraId="34968878" w14:textId="43F5AAB3" w:rsidR="007F559F" w:rsidRPr="00245704" w:rsidRDefault="00F6075F" w:rsidP="008B7CAD">
      <w:pPr>
        <w:spacing w:after="160" w:line="259" w:lineRule="auto"/>
        <w:jc w:val="left"/>
        <w:rPr>
          <w:rFonts w:ascii="Calibri" w:eastAsia="Calibri" w:hAnsi="Calibri" w:cs="Calibri"/>
        </w:rPr>
      </w:pPr>
      <w:r w:rsidRPr="00245704">
        <w:rPr>
          <w:rFonts w:ascii="Calibri" w:eastAsia="Calibri" w:hAnsi="Calibri" w:cs="Calibri"/>
        </w:rPr>
        <w:t>Consequently, the</w:t>
      </w:r>
      <w:r w:rsidR="00E929F2" w:rsidRPr="00245704">
        <w:rPr>
          <w:rFonts w:ascii="Calibri" w:eastAsia="Calibri" w:hAnsi="Calibri" w:cs="Calibri"/>
        </w:rPr>
        <w:t xml:space="preserve"> future of the stream </w:t>
      </w:r>
      <w:r w:rsidR="00E929F2">
        <w:rPr>
          <w:rFonts w:ascii="Calibri" w:eastAsia="Calibri" w:hAnsi="Calibri" w:cs="Calibri"/>
        </w:rPr>
        <w:t xml:space="preserve">and </w:t>
      </w:r>
      <w:r w:rsidR="00930991" w:rsidRPr="00245704">
        <w:rPr>
          <w:rFonts w:ascii="Calibri" w:eastAsia="Calibri" w:hAnsi="Calibri" w:cs="Calibri"/>
        </w:rPr>
        <w:t>Kāinga Ora</w:t>
      </w:r>
      <w:r w:rsidR="00930991">
        <w:rPr>
          <w:rFonts w:ascii="Calibri" w:eastAsia="Calibri" w:hAnsi="Calibri" w:cs="Calibri"/>
        </w:rPr>
        <w:t>’s</w:t>
      </w:r>
      <w:r w:rsidR="00930991" w:rsidRPr="00245704">
        <w:rPr>
          <w:rFonts w:ascii="Calibri" w:eastAsia="Calibri" w:hAnsi="Calibri" w:cs="Calibri"/>
        </w:rPr>
        <w:t xml:space="preserve"> </w:t>
      </w:r>
      <w:r w:rsidRPr="00245704">
        <w:rPr>
          <w:rFonts w:ascii="Calibri" w:eastAsia="Calibri" w:hAnsi="Calibri" w:cs="Calibri"/>
        </w:rPr>
        <w:t xml:space="preserve">aspiration to create an attractive local corridor for active travel has become a complex ‘matter battle’. </w:t>
      </w:r>
      <w:r w:rsidR="00930991">
        <w:rPr>
          <w:rFonts w:ascii="Calibri" w:eastAsia="Calibri" w:hAnsi="Calibri" w:cs="Calibri"/>
        </w:rPr>
        <w:t xml:space="preserve">The stream corridor needs to meet multiple functions that are controlled by different agencies. </w:t>
      </w:r>
      <w:r w:rsidR="0003083D" w:rsidRPr="00245704">
        <w:rPr>
          <w:rFonts w:ascii="Calibri" w:eastAsia="Calibri" w:hAnsi="Calibri" w:cs="Calibri"/>
        </w:rPr>
        <w:t>B</w:t>
      </w:r>
      <w:r w:rsidRPr="00245704">
        <w:rPr>
          <w:rFonts w:ascii="Calibri" w:eastAsia="Calibri" w:hAnsi="Calibri" w:cs="Calibri"/>
        </w:rPr>
        <w:t xml:space="preserve">efore the development can continue a resolution that appeases all parties </w:t>
      </w:r>
      <w:r w:rsidR="00930991">
        <w:rPr>
          <w:rFonts w:ascii="Calibri" w:eastAsia="Calibri" w:hAnsi="Calibri" w:cs="Calibri"/>
        </w:rPr>
        <w:t xml:space="preserve">will be needed. </w:t>
      </w:r>
    </w:p>
    <w:p w14:paraId="15041C28" w14:textId="70E8026D" w:rsidR="007F559F" w:rsidRPr="00245704" w:rsidRDefault="007F559F" w:rsidP="008B7CAD">
      <w:pPr>
        <w:spacing w:after="160" w:line="259" w:lineRule="auto"/>
        <w:jc w:val="left"/>
        <w:rPr>
          <w:rFonts w:ascii="Calibri" w:eastAsia="Calibri" w:hAnsi="Calibri" w:cs="Calibri"/>
        </w:rPr>
      </w:pPr>
      <w:r w:rsidRPr="00245704">
        <w:rPr>
          <w:rFonts w:ascii="Calibri" w:eastAsia="Calibri" w:hAnsi="Calibri" w:cs="Calibri"/>
        </w:rPr>
        <w:t>Making space for the community</w:t>
      </w:r>
      <w:r w:rsidR="002A77AF">
        <w:rPr>
          <w:rFonts w:ascii="Calibri" w:eastAsia="Calibri" w:hAnsi="Calibri" w:cs="Calibri"/>
        </w:rPr>
        <w:t>’s</w:t>
      </w:r>
      <w:r w:rsidRPr="00245704">
        <w:rPr>
          <w:rFonts w:ascii="Calibri" w:eastAsia="Calibri" w:hAnsi="Calibri" w:cs="Calibri"/>
        </w:rPr>
        <w:t xml:space="preserve"> </w:t>
      </w:r>
      <w:r w:rsidR="00CA7FF3" w:rsidRPr="00245704">
        <w:rPr>
          <w:rFonts w:ascii="Calibri" w:eastAsia="Calibri" w:hAnsi="Calibri" w:cs="Calibri"/>
        </w:rPr>
        <w:t xml:space="preserve">voice to be heard as a stakeholder </w:t>
      </w:r>
      <w:r w:rsidR="00A243D2" w:rsidRPr="00245704">
        <w:rPr>
          <w:rFonts w:ascii="Calibri" w:eastAsia="Calibri" w:hAnsi="Calibri" w:cs="Calibri"/>
        </w:rPr>
        <w:t xml:space="preserve">in their local neighbourhood is something which Kāinga Ora </w:t>
      </w:r>
      <w:r w:rsidR="00A0015B">
        <w:rPr>
          <w:rFonts w:ascii="Calibri" w:eastAsia="Calibri" w:hAnsi="Calibri" w:cs="Calibri"/>
        </w:rPr>
        <w:t>representatives say they are</w:t>
      </w:r>
      <w:r w:rsidR="00A243D2" w:rsidRPr="00245704">
        <w:rPr>
          <w:rFonts w:ascii="Calibri" w:eastAsia="Calibri" w:hAnsi="Calibri" w:cs="Calibri"/>
        </w:rPr>
        <w:t xml:space="preserve"> careful to promote. Yet, navigating the inter-agency collaboration in Māngere may have caused some uncertainty about each </w:t>
      </w:r>
      <w:r w:rsidR="00A0015B">
        <w:rPr>
          <w:rFonts w:ascii="Calibri" w:eastAsia="Calibri" w:hAnsi="Calibri" w:cs="Calibri"/>
        </w:rPr>
        <w:t>agenc</w:t>
      </w:r>
      <w:r w:rsidR="002A77AF">
        <w:rPr>
          <w:rFonts w:ascii="Calibri" w:eastAsia="Calibri" w:hAnsi="Calibri" w:cs="Calibri"/>
        </w:rPr>
        <w:t>y’s</w:t>
      </w:r>
      <w:r w:rsidR="00A243D2" w:rsidRPr="00245704">
        <w:rPr>
          <w:rFonts w:ascii="Calibri" w:eastAsia="Calibri" w:hAnsi="Calibri" w:cs="Calibri"/>
        </w:rPr>
        <w:t xml:space="preserve"> role in community engagement. Auckland Council</w:t>
      </w:r>
      <w:r w:rsidR="00844AC5" w:rsidRPr="00245704">
        <w:rPr>
          <w:rFonts w:ascii="Calibri" w:eastAsia="Calibri" w:hAnsi="Calibri" w:cs="Calibri"/>
        </w:rPr>
        <w:t xml:space="preserve"> listens</w:t>
      </w:r>
      <w:r w:rsidR="00A243D2" w:rsidRPr="00245704">
        <w:rPr>
          <w:rFonts w:ascii="Calibri" w:eastAsia="Calibri" w:hAnsi="Calibri" w:cs="Calibri"/>
        </w:rPr>
        <w:t xml:space="preserve"> to feedback from local boards, but felt that the onus was on Kāinga Ora as the developer to consult with the community</w:t>
      </w:r>
      <w:r w:rsidR="00844AC5" w:rsidRPr="00245704">
        <w:rPr>
          <w:rFonts w:ascii="Calibri" w:eastAsia="Calibri" w:hAnsi="Calibri" w:cs="Calibri"/>
        </w:rPr>
        <w:t xml:space="preserve"> about their projects</w:t>
      </w:r>
      <w:r w:rsidR="00A243D2" w:rsidRPr="00245704">
        <w:rPr>
          <w:rFonts w:ascii="Calibri" w:eastAsia="Calibri" w:hAnsi="Calibri" w:cs="Calibri"/>
        </w:rPr>
        <w:t>:</w:t>
      </w:r>
    </w:p>
    <w:p w14:paraId="69C78830" w14:textId="4A91819D" w:rsidR="007F559F" w:rsidRPr="00245704" w:rsidRDefault="00844AC5" w:rsidP="008B7CAD">
      <w:pPr>
        <w:spacing w:after="160" w:line="259" w:lineRule="auto"/>
        <w:jc w:val="left"/>
        <w:rPr>
          <w:rFonts w:ascii="Calibri" w:eastAsia="Calibri" w:hAnsi="Calibri" w:cs="Calibri"/>
          <w:i/>
          <w:iCs/>
        </w:rPr>
      </w:pPr>
      <w:r w:rsidRPr="00245704">
        <w:rPr>
          <w:rFonts w:ascii="Calibri" w:eastAsia="Calibri" w:hAnsi="Calibri" w:cs="Calibri"/>
          <w:i/>
          <w:iCs/>
        </w:rPr>
        <w:lastRenderedPageBreak/>
        <w:t>“T</w:t>
      </w:r>
      <w:r w:rsidR="007F559F" w:rsidRPr="00245704">
        <w:rPr>
          <w:rFonts w:ascii="Calibri" w:eastAsia="Calibri" w:hAnsi="Calibri" w:cs="Calibri"/>
          <w:i/>
          <w:iCs/>
        </w:rPr>
        <w:t>hat's not necessarily dealt with by council, that's kind of Kāinga Ora</w:t>
      </w:r>
      <w:r w:rsidRPr="00245704">
        <w:rPr>
          <w:rFonts w:ascii="Calibri" w:eastAsia="Calibri" w:hAnsi="Calibri" w:cs="Calibri"/>
          <w:i/>
          <w:iCs/>
        </w:rPr>
        <w:t xml:space="preserve"> … [they]</w:t>
      </w:r>
      <w:r w:rsidR="007F559F" w:rsidRPr="00245704">
        <w:rPr>
          <w:rFonts w:ascii="Calibri" w:eastAsia="Calibri" w:hAnsi="Calibri" w:cs="Calibri"/>
          <w:i/>
          <w:iCs/>
        </w:rPr>
        <w:t xml:space="preserve"> do their consultation with the community on their plans, the community voice from our side comes in through the local board.</w:t>
      </w:r>
      <w:r w:rsidR="00A0015B">
        <w:rPr>
          <w:rFonts w:ascii="Calibri" w:eastAsia="Calibri" w:hAnsi="Calibri" w:cs="Calibri"/>
          <w:i/>
          <w:iCs/>
        </w:rPr>
        <w:t>”</w:t>
      </w:r>
      <w:r w:rsidR="00CB7A0D">
        <w:rPr>
          <w:rFonts w:ascii="Calibri" w:eastAsia="Calibri" w:hAnsi="Calibri" w:cs="Calibri"/>
          <w:i/>
          <w:iCs/>
        </w:rPr>
        <w:t xml:space="preserve"> </w:t>
      </w:r>
      <w:r w:rsidR="007F559F" w:rsidRPr="00245704">
        <w:rPr>
          <w:rFonts w:ascii="Calibri" w:eastAsia="Calibri" w:hAnsi="Calibri" w:cs="Calibri"/>
          <w:i/>
          <w:iCs/>
        </w:rPr>
        <w:t>(AC)</w:t>
      </w:r>
    </w:p>
    <w:p w14:paraId="5CE69D2D" w14:textId="0B48D47B" w:rsidR="004D48D5" w:rsidRPr="00245704" w:rsidRDefault="00844AC5" w:rsidP="008B7CAD">
      <w:pPr>
        <w:spacing w:after="160" w:line="259" w:lineRule="auto"/>
        <w:jc w:val="left"/>
        <w:rPr>
          <w:rFonts w:ascii="Calibri" w:eastAsia="Calibri" w:hAnsi="Calibri" w:cs="Calibri"/>
        </w:rPr>
      </w:pPr>
      <w:r w:rsidRPr="00245704">
        <w:rPr>
          <w:rFonts w:ascii="Calibri" w:eastAsia="Calibri" w:hAnsi="Calibri" w:cs="Calibri"/>
        </w:rPr>
        <w:t>Kāinga Ora</w:t>
      </w:r>
      <w:r w:rsidR="008E1F9C" w:rsidRPr="00245704">
        <w:rPr>
          <w:rFonts w:ascii="Calibri" w:eastAsia="Calibri" w:hAnsi="Calibri" w:cs="Calibri"/>
        </w:rPr>
        <w:t xml:space="preserve"> </w:t>
      </w:r>
      <w:r w:rsidR="00A0015B">
        <w:rPr>
          <w:rFonts w:ascii="Calibri" w:eastAsia="Calibri" w:hAnsi="Calibri" w:cs="Calibri"/>
        </w:rPr>
        <w:t xml:space="preserve">representatives said they </w:t>
      </w:r>
      <w:r w:rsidR="008E1F9C" w:rsidRPr="00245704">
        <w:rPr>
          <w:rFonts w:ascii="Calibri" w:eastAsia="Calibri" w:hAnsi="Calibri" w:cs="Calibri"/>
        </w:rPr>
        <w:t>“engage really heavily” with the local community “once things are actually detailed out” and they are “looking at designing things specifically”. This process involves first talking to their tenants and then later doing broader</w:t>
      </w:r>
      <w:r w:rsidR="0004614A" w:rsidRPr="00245704">
        <w:rPr>
          <w:rFonts w:ascii="Calibri" w:eastAsia="Calibri" w:hAnsi="Calibri" w:cs="Calibri"/>
        </w:rPr>
        <w:t xml:space="preserve"> community</w:t>
      </w:r>
      <w:r w:rsidR="008E1F9C" w:rsidRPr="00245704">
        <w:rPr>
          <w:rFonts w:ascii="Calibri" w:eastAsia="Calibri" w:hAnsi="Calibri" w:cs="Calibri"/>
        </w:rPr>
        <w:t xml:space="preserve"> engagement. However, it </w:t>
      </w:r>
      <w:r w:rsidR="00A0015B">
        <w:rPr>
          <w:rFonts w:ascii="Calibri" w:eastAsia="Calibri" w:hAnsi="Calibri" w:cs="Calibri"/>
        </w:rPr>
        <w:t xml:space="preserve">is </w:t>
      </w:r>
      <w:r w:rsidR="008E1F9C" w:rsidRPr="00245704">
        <w:rPr>
          <w:rFonts w:ascii="Calibri" w:eastAsia="Calibri" w:hAnsi="Calibri" w:cs="Calibri"/>
        </w:rPr>
        <w:t>worth noting that</w:t>
      </w:r>
      <w:r w:rsidR="00D924DF" w:rsidRPr="00245704">
        <w:rPr>
          <w:rFonts w:ascii="Calibri" w:eastAsia="Calibri" w:hAnsi="Calibri" w:cs="Calibri"/>
        </w:rPr>
        <w:t xml:space="preserve"> the agency “don’t engage with the community … [at] a precinct level”.</w:t>
      </w:r>
    </w:p>
    <w:p w14:paraId="6598A6DF" w14:textId="2C27C674" w:rsidR="004D48D5" w:rsidRPr="00245704" w:rsidRDefault="004D48D5" w:rsidP="008B7CAD">
      <w:pPr>
        <w:spacing w:after="160" w:line="259" w:lineRule="auto"/>
        <w:jc w:val="left"/>
        <w:rPr>
          <w:rFonts w:ascii="Calibri" w:eastAsia="Calibri" w:hAnsi="Calibri" w:cs="Calibri"/>
          <w:i/>
          <w:iCs/>
        </w:rPr>
      </w:pPr>
      <w:r w:rsidRPr="00245704">
        <w:rPr>
          <w:rFonts w:ascii="Calibri" w:eastAsia="Calibri" w:hAnsi="Calibri" w:cs="Calibri"/>
          <w:i/>
          <w:iCs/>
        </w:rPr>
        <w:t>“… at that strategy level, we still really want to capture the community aspirations … [but] we are relying heavily on council for that voice on their own strategies and their own engagement</w:t>
      </w:r>
      <w:r w:rsidR="0004614A" w:rsidRPr="00245704">
        <w:rPr>
          <w:rFonts w:ascii="Calibri" w:eastAsia="Calibri" w:hAnsi="Calibri" w:cs="Calibri"/>
          <w:i/>
          <w:iCs/>
        </w:rPr>
        <w:t xml:space="preserve"> … [we] look … at the local board plan and then what council has said the aspirations are for that particular neighbourhood</w:t>
      </w:r>
      <w:r w:rsidR="008F4EFC">
        <w:rPr>
          <w:rFonts w:ascii="Calibri" w:eastAsia="Calibri" w:hAnsi="Calibri" w:cs="Calibri"/>
          <w:i/>
          <w:iCs/>
        </w:rPr>
        <w:t>.</w:t>
      </w:r>
      <w:r w:rsidRPr="00245704">
        <w:rPr>
          <w:rFonts w:ascii="Calibri" w:eastAsia="Calibri" w:hAnsi="Calibri" w:cs="Calibri"/>
          <w:i/>
          <w:iCs/>
        </w:rPr>
        <w:t>” (KO1)</w:t>
      </w:r>
    </w:p>
    <w:p w14:paraId="07FBAA39" w14:textId="06589112" w:rsidR="0004614A" w:rsidRPr="00245704" w:rsidRDefault="005977FB" w:rsidP="008B7CAD">
      <w:pPr>
        <w:spacing w:after="160" w:line="259" w:lineRule="auto"/>
        <w:jc w:val="left"/>
        <w:rPr>
          <w:rFonts w:ascii="Calibri" w:eastAsia="Calibri" w:hAnsi="Calibri" w:cs="Calibri"/>
        </w:rPr>
      </w:pPr>
      <w:r>
        <w:rPr>
          <w:rFonts w:ascii="Calibri" w:eastAsia="Calibri" w:hAnsi="Calibri" w:cs="Calibri"/>
        </w:rPr>
        <w:t>Similarly,</w:t>
      </w:r>
      <w:r w:rsidR="00A0015B">
        <w:rPr>
          <w:rFonts w:ascii="Calibri" w:eastAsia="Calibri" w:hAnsi="Calibri" w:cs="Calibri"/>
        </w:rPr>
        <w:t xml:space="preserve"> </w:t>
      </w:r>
      <w:r>
        <w:rPr>
          <w:rFonts w:ascii="Calibri" w:eastAsia="Calibri" w:hAnsi="Calibri" w:cs="Calibri"/>
        </w:rPr>
        <w:t>K</w:t>
      </w:r>
      <w:r w:rsidR="00F1485D">
        <w:rPr>
          <w:rFonts w:ascii="Calibri" w:eastAsia="Calibri" w:hAnsi="Calibri" w:cs="Calibri"/>
        </w:rPr>
        <w:t xml:space="preserve">āinga </w:t>
      </w:r>
      <w:r>
        <w:rPr>
          <w:rFonts w:ascii="Calibri" w:eastAsia="Calibri" w:hAnsi="Calibri" w:cs="Calibri"/>
        </w:rPr>
        <w:t>O</w:t>
      </w:r>
      <w:r w:rsidR="00F1485D">
        <w:rPr>
          <w:rFonts w:ascii="Calibri" w:eastAsia="Calibri" w:hAnsi="Calibri" w:cs="Calibri"/>
        </w:rPr>
        <w:t>ra</w:t>
      </w:r>
      <w:r>
        <w:rPr>
          <w:rFonts w:ascii="Calibri" w:eastAsia="Calibri" w:hAnsi="Calibri" w:cs="Calibri"/>
        </w:rPr>
        <w:t xml:space="preserve"> </w:t>
      </w:r>
      <w:r w:rsidR="00A0015B">
        <w:rPr>
          <w:rFonts w:ascii="Calibri" w:eastAsia="Calibri" w:hAnsi="Calibri" w:cs="Calibri"/>
        </w:rPr>
        <w:t xml:space="preserve">interviewees </w:t>
      </w:r>
      <w:r>
        <w:rPr>
          <w:rFonts w:ascii="Calibri" w:eastAsia="Calibri" w:hAnsi="Calibri" w:cs="Calibri"/>
        </w:rPr>
        <w:t>suggested t</w:t>
      </w:r>
      <w:r w:rsidR="00D924DF" w:rsidRPr="00245704">
        <w:rPr>
          <w:rFonts w:ascii="Calibri" w:eastAsia="Calibri" w:hAnsi="Calibri" w:cs="Calibri"/>
        </w:rPr>
        <w:t>he agency engage</w:t>
      </w:r>
      <w:r>
        <w:rPr>
          <w:rFonts w:ascii="Calibri" w:eastAsia="Calibri" w:hAnsi="Calibri" w:cs="Calibri"/>
        </w:rPr>
        <w:t>s</w:t>
      </w:r>
      <w:r w:rsidR="00D924DF" w:rsidRPr="00245704">
        <w:rPr>
          <w:rFonts w:ascii="Calibri" w:eastAsia="Calibri" w:hAnsi="Calibri" w:cs="Calibri"/>
        </w:rPr>
        <w:t xml:space="preserve"> </w:t>
      </w:r>
      <w:r>
        <w:rPr>
          <w:rFonts w:ascii="Calibri" w:eastAsia="Calibri" w:hAnsi="Calibri" w:cs="Calibri"/>
        </w:rPr>
        <w:t>“</w:t>
      </w:r>
      <w:r w:rsidR="00D924DF" w:rsidRPr="00245704">
        <w:rPr>
          <w:rFonts w:ascii="Calibri" w:eastAsia="Calibri" w:hAnsi="Calibri" w:cs="Calibri"/>
        </w:rPr>
        <w:t xml:space="preserve">really heavily with mana whenua” as they “develop strategies in Auckland” and “have a hui almost every couple of weeks”. While the agency is clearly engaging with a variety of communities at multiple levels, the lack of engagement at </w:t>
      </w:r>
      <w:r w:rsidR="002A77AF">
        <w:rPr>
          <w:rFonts w:ascii="Calibri" w:eastAsia="Calibri" w:hAnsi="Calibri" w:cs="Calibri"/>
        </w:rPr>
        <w:t>the</w:t>
      </w:r>
      <w:r w:rsidR="00D924DF" w:rsidRPr="00245704">
        <w:rPr>
          <w:rFonts w:ascii="Calibri" w:eastAsia="Calibri" w:hAnsi="Calibri" w:cs="Calibri"/>
        </w:rPr>
        <w:t xml:space="preserve"> precinct level presents questions around how a </w:t>
      </w:r>
      <w:r w:rsidR="00F1485D">
        <w:rPr>
          <w:rFonts w:ascii="Calibri" w:eastAsia="Calibri" w:hAnsi="Calibri" w:cs="Calibri"/>
        </w:rPr>
        <w:t xml:space="preserve">local </w:t>
      </w:r>
      <w:r w:rsidR="00D924DF" w:rsidRPr="00245704">
        <w:rPr>
          <w:rFonts w:ascii="Calibri" w:eastAsia="Calibri" w:hAnsi="Calibri" w:cs="Calibri"/>
        </w:rPr>
        <w:t xml:space="preserve">community voice can feed into a neighbourhood vision </w:t>
      </w:r>
      <w:r w:rsidR="00870277" w:rsidRPr="00245704">
        <w:rPr>
          <w:rFonts w:ascii="Calibri" w:eastAsia="Calibri" w:hAnsi="Calibri" w:cs="Calibri"/>
        </w:rPr>
        <w:t>before some aspects of the development are set.</w:t>
      </w:r>
    </w:p>
    <w:p w14:paraId="544D28FF" w14:textId="70DF690C" w:rsidR="00AA1D75" w:rsidRPr="00245704" w:rsidRDefault="00AA1D75" w:rsidP="00AA1D75">
      <w:pPr>
        <w:spacing w:after="160" w:line="259" w:lineRule="auto"/>
        <w:jc w:val="left"/>
        <w:rPr>
          <w:rFonts w:ascii="Calibri" w:eastAsia="Calibri" w:hAnsi="Calibri" w:cs="Calibri"/>
        </w:rPr>
      </w:pPr>
      <w:r w:rsidRPr="00245704">
        <w:rPr>
          <w:rFonts w:ascii="Calibri" w:eastAsia="Calibri" w:hAnsi="Calibri" w:cs="Calibri"/>
        </w:rPr>
        <w:t>From the perspective of one consultant, there was an issue with strategy development being disconnected from local community contexts</w:t>
      </w:r>
      <w:r w:rsidR="00335875" w:rsidRPr="00245704">
        <w:rPr>
          <w:rFonts w:ascii="Calibri" w:eastAsia="Calibri" w:hAnsi="Calibri" w:cs="Calibri"/>
        </w:rPr>
        <w:t xml:space="preserve">. They felt that </w:t>
      </w:r>
      <w:r w:rsidRPr="00245704">
        <w:rPr>
          <w:rFonts w:ascii="Calibri" w:eastAsia="Calibri" w:hAnsi="Calibri" w:cs="Calibri"/>
        </w:rPr>
        <w:t xml:space="preserve">each agency </w:t>
      </w:r>
      <w:r w:rsidR="00335875" w:rsidRPr="00245704">
        <w:rPr>
          <w:rFonts w:ascii="Calibri" w:eastAsia="Calibri" w:hAnsi="Calibri" w:cs="Calibri"/>
        </w:rPr>
        <w:t>brought their</w:t>
      </w:r>
      <w:r w:rsidRPr="00245704">
        <w:rPr>
          <w:rFonts w:ascii="Calibri" w:eastAsia="Calibri" w:hAnsi="Calibri" w:cs="Calibri"/>
        </w:rPr>
        <w:t xml:space="preserve"> own separate strategic vision</w:t>
      </w:r>
      <w:r w:rsidR="005977FB">
        <w:rPr>
          <w:rFonts w:ascii="Calibri" w:eastAsia="Calibri" w:hAnsi="Calibri" w:cs="Calibri"/>
        </w:rPr>
        <w:t xml:space="preserve"> to the redevelopment</w:t>
      </w:r>
      <w:r w:rsidRPr="00245704">
        <w:rPr>
          <w:rFonts w:ascii="Calibri" w:eastAsia="Calibri" w:hAnsi="Calibri" w:cs="Calibri"/>
        </w:rPr>
        <w:t xml:space="preserve">, </w:t>
      </w:r>
      <w:r w:rsidR="005977FB">
        <w:rPr>
          <w:rFonts w:ascii="Calibri" w:eastAsia="Calibri" w:hAnsi="Calibri" w:cs="Calibri"/>
        </w:rPr>
        <w:t>and</w:t>
      </w:r>
      <w:r w:rsidRPr="00245704">
        <w:rPr>
          <w:rFonts w:ascii="Calibri" w:eastAsia="Calibri" w:hAnsi="Calibri" w:cs="Calibri"/>
        </w:rPr>
        <w:t xml:space="preserve"> </w:t>
      </w:r>
      <w:r w:rsidR="005977FB">
        <w:rPr>
          <w:rFonts w:ascii="Calibri" w:eastAsia="Calibri" w:hAnsi="Calibri" w:cs="Calibri"/>
        </w:rPr>
        <w:t xml:space="preserve">questioned whether any spoke </w:t>
      </w:r>
      <w:r w:rsidRPr="00245704">
        <w:rPr>
          <w:rFonts w:ascii="Calibri" w:eastAsia="Calibri" w:hAnsi="Calibri" w:cs="Calibri"/>
        </w:rPr>
        <w:t>specifically to the people of Māngere:</w:t>
      </w:r>
    </w:p>
    <w:p w14:paraId="7E119427" w14:textId="318F73EE" w:rsidR="0004614A" w:rsidRPr="00245704" w:rsidRDefault="00AA1D75" w:rsidP="00AA1D75">
      <w:pPr>
        <w:spacing w:after="160" w:line="259" w:lineRule="auto"/>
        <w:jc w:val="left"/>
        <w:rPr>
          <w:rFonts w:ascii="Calibri" w:eastAsia="Calibri" w:hAnsi="Calibri" w:cs="Calibri"/>
          <w:i/>
          <w:iCs/>
        </w:rPr>
      </w:pPr>
      <w:r w:rsidRPr="00245704">
        <w:rPr>
          <w:rFonts w:ascii="Calibri" w:eastAsia="Calibri" w:hAnsi="Calibri" w:cs="Calibri"/>
          <w:i/>
          <w:iCs/>
        </w:rPr>
        <w:t xml:space="preserve">“AT go we want Māngere to … [have] safer walking and cycling and a vibrant community … and then Kāinga Ora is like we want cohesive communities …. and Council is like we want a thriving Auckland where talent comes to live. They’re not specific goals to Māngere and so everyone’s just like </w:t>
      </w:r>
      <w:r w:rsidR="000D34F0" w:rsidRPr="00245704">
        <w:rPr>
          <w:rFonts w:ascii="Calibri" w:eastAsia="Calibri" w:hAnsi="Calibri" w:cs="Calibri"/>
          <w:i/>
          <w:iCs/>
        </w:rPr>
        <w:t>‘</w:t>
      </w:r>
      <w:r w:rsidRPr="00245704">
        <w:rPr>
          <w:rFonts w:ascii="Calibri" w:eastAsia="Calibri" w:hAnsi="Calibri" w:cs="Calibri"/>
          <w:i/>
          <w:iCs/>
        </w:rPr>
        <w:t>I can’t get behind that</w:t>
      </w:r>
      <w:r w:rsidR="000D34F0" w:rsidRPr="00245704">
        <w:rPr>
          <w:rFonts w:ascii="Calibri" w:eastAsia="Calibri" w:hAnsi="Calibri" w:cs="Calibri"/>
          <w:i/>
          <w:iCs/>
        </w:rPr>
        <w:t>’ … we want to … celebrate … people’s actual identity</w:t>
      </w:r>
      <w:r w:rsidR="008F4EFC">
        <w:rPr>
          <w:rFonts w:ascii="Calibri" w:eastAsia="Calibri" w:hAnsi="Calibri" w:cs="Calibri"/>
          <w:i/>
          <w:iCs/>
        </w:rPr>
        <w:t>.</w:t>
      </w:r>
      <w:r w:rsidRPr="00245704">
        <w:rPr>
          <w:rFonts w:ascii="Calibri" w:eastAsia="Calibri" w:hAnsi="Calibri" w:cs="Calibri"/>
          <w:i/>
          <w:iCs/>
        </w:rPr>
        <w:t>”</w:t>
      </w:r>
      <w:r w:rsidR="00335875" w:rsidRPr="00245704">
        <w:rPr>
          <w:rFonts w:ascii="Calibri" w:eastAsia="Calibri" w:hAnsi="Calibri" w:cs="Calibri"/>
          <w:i/>
          <w:iCs/>
        </w:rPr>
        <w:t xml:space="preserve"> (C</w:t>
      </w:r>
      <w:r w:rsidR="000D34F0" w:rsidRPr="00245704">
        <w:rPr>
          <w:rFonts w:ascii="Calibri" w:eastAsia="Calibri" w:hAnsi="Calibri" w:cs="Calibri"/>
          <w:i/>
          <w:iCs/>
        </w:rPr>
        <w:t>2)</w:t>
      </w:r>
    </w:p>
    <w:p w14:paraId="16EF3E0B" w14:textId="11E3AA5A" w:rsidR="00D953C1" w:rsidRPr="00245704" w:rsidRDefault="005844AA" w:rsidP="00A33B4B">
      <w:pPr>
        <w:pStyle w:val="Heading2"/>
        <w:rPr>
          <w:rFonts w:eastAsia="Calibri"/>
        </w:rPr>
      </w:pPr>
      <w:bookmarkStart w:id="26" w:name="_Toc114561887"/>
      <w:r w:rsidRPr="00245704">
        <w:rPr>
          <w:rFonts w:eastAsia="Calibri"/>
        </w:rPr>
        <w:t>Inter</w:t>
      </w:r>
      <w:r w:rsidR="00B252E4" w:rsidRPr="00245704">
        <w:rPr>
          <w:rFonts w:eastAsia="Calibri"/>
        </w:rPr>
        <w:t>-</w:t>
      </w:r>
      <w:r w:rsidRPr="00245704">
        <w:rPr>
          <w:rFonts w:eastAsia="Calibri"/>
        </w:rPr>
        <w:t>personal relationships</w:t>
      </w:r>
      <w:bookmarkEnd w:id="26"/>
    </w:p>
    <w:p w14:paraId="027FF88C" w14:textId="5745031A" w:rsidR="00E453AA" w:rsidRPr="00245704" w:rsidRDefault="00E453AA" w:rsidP="00C87775">
      <w:pPr>
        <w:rPr>
          <w:rFonts w:ascii="Calibri" w:eastAsia="MS Mincho" w:hAnsi="Calibri" w:cs="Calibri"/>
        </w:rPr>
      </w:pPr>
      <w:r w:rsidRPr="00245704">
        <w:rPr>
          <w:rFonts w:eastAsia="MS Mincho"/>
        </w:rPr>
        <w:t>The personal connections interviewees had made across</w:t>
      </w:r>
      <w:r w:rsidR="00917950">
        <w:rPr>
          <w:rFonts w:eastAsia="MS Mincho"/>
        </w:rPr>
        <w:t xml:space="preserve"> </w:t>
      </w:r>
      <w:r w:rsidRPr="00245704">
        <w:rPr>
          <w:rFonts w:eastAsia="MS Mincho"/>
        </w:rPr>
        <w:t>the agencies were a key aspect in advancing inter-agency collaboration in Māngere West.</w:t>
      </w:r>
    </w:p>
    <w:p w14:paraId="34A13DF6" w14:textId="6BA1D31B" w:rsidR="003E122F" w:rsidRDefault="00245704" w:rsidP="003E122F">
      <w:pPr>
        <w:rPr>
          <w:rFonts w:eastAsia="MS Mincho"/>
        </w:rPr>
      </w:pPr>
      <w:r w:rsidRPr="00245704">
        <w:rPr>
          <w:rFonts w:eastAsia="MS Mincho"/>
        </w:rPr>
        <w:t>Our Auckland Council interviewee emphasi</w:t>
      </w:r>
      <w:r>
        <w:rPr>
          <w:rFonts w:eastAsia="MS Mincho"/>
        </w:rPr>
        <w:t>sed that successful collaboration</w:t>
      </w:r>
      <w:r w:rsidRPr="00245704">
        <w:rPr>
          <w:rFonts w:eastAsia="MS Mincho"/>
        </w:rPr>
        <w:t xml:space="preserve"> </w:t>
      </w:r>
      <w:r>
        <w:rPr>
          <w:rFonts w:eastAsia="MS Mincho"/>
        </w:rPr>
        <w:t>came</w:t>
      </w:r>
      <w:r w:rsidRPr="00245704">
        <w:rPr>
          <w:rFonts w:eastAsia="MS Mincho"/>
        </w:rPr>
        <w:t xml:space="preserve"> from </w:t>
      </w:r>
      <w:r>
        <w:rPr>
          <w:rFonts w:eastAsia="MS Mincho"/>
        </w:rPr>
        <w:t xml:space="preserve">maintaining good </w:t>
      </w:r>
      <w:r w:rsidRPr="00245704">
        <w:rPr>
          <w:rFonts w:eastAsia="MS Mincho"/>
        </w:rPr>
        <w:t>inter-personal relationships</w:t>
      </w:r>
      <w:r>
        <w:rPr>
          <w:rFonts w:eastAsia="MS Mincho"/>
        </w:rPr>
        <w:t xml:space="preserve"> across each agency</w:t>
      </w:r>
      <w:r w:rsidR="00A21FE8">
        <w:rPr>
          <w:rFonts w:eastAsia="MS Mincho"/>
        </w:rPr>
        <w:t xml:space="preserve">: </w:t>
      </w:r>
      <w:r w:rsidR="00A21FE8" w:rsidRPr="00245704">
        <w:rPr>
          <w:rFonts w:eastAsia="MS Mincho"/>
        </w:rPr>
        <w:t>“</w:t>
      </w:r>
      <w:r w:rsidR="00A21FE8">
        <w:rPr>
          <w:rFonts w:eastAsia="MS Mincho"/>
        </w:rPr>
        <w:t>r</w:t>
      </w:r>
      <w:r w:rsidR="00A21FE8" w:rsidRPr="00245704">
        <w:rPr>
          <w:rFonts w:eastAsia="MS Mincho"/>
        </w:rPr>
        <w:t>elationships are a really strong part of the success out there”</w:t>
      </w:r>
      <w:r w:rsidR="00A21FE8">
        <w:rPr>
          <w:rFonts w:eastAsia="MS Mincho"/>
        </w:rPr>
        <w:t xml:space="preserve"> (AC).</w:t>
      </w:r>
      <w:r>
        <w:rPr>
          <w:rFonts w:eastAsia="MS Mincho"/>
        </w:rPr>
        <w:t xml:space="preserve"> They explained that their relationship with Kāinga Ora </w:t>
      </w:r>
      <w:r w:rsidR="00E45ACB">
        <w:rPr>
          <w:rFonts w:eastAsia="MS Mincho"/>
        </w:rPr>
        <w:t xml:space="preserve">and coordination in regard to Māngere West </w:t>
      </w:r>
      <w:r w:rsidR="002A77AF">
        <w:rPr>
          <w:rFonts w:eastAsia="MS Mincho"/>
        </w:rPr>
        <w:t>were</w:t>
      </w:r>
      <w:r>
        <w:rPr>
          <w:rFonts w:eastAsia="MS Mincho"/>
        </w:rPr>
        <w:t xml:space="preserve"> bolstered by </w:t>
      </w:r>
      <w:r w:rsidR="00E45ACB">
        <w:rPr>
          <w:rFonts w:eastAsia="MS Mincho"/>
        </w:rPr>
        <w:t>knowing a number of</w:t>
      </w:r>
      <w:r>
        <w:rPr>
          <w:rFonts w:eastAsia="MS Mincho"/>
        </w:rPr>
        <w:t xml:space="preserve"> ex-Auckland Council employees </w:t>
      </w:r>
      <w:r w:rsidR="00E45ACB">
        <w:rPr>
          <w:rFonts w:eastAsia="MS Mincho"/>
        </w:rPr>
        <w:t xml:space="preserve">now </w:t>
      </w:r>
      <w:r>
        <w:rPr>
          <w:rFonts w:eastAsia="MS Mincho"/>
        </w:rPr>
        <w:t xml:space="preserve">working </w:t>
      </w:r>
      <w:r w:rsidR="00917950">
        <w:rPr>
          <w:rFonts w:eastAsia="MS Mincho"/>
        </w:rPr>
        <w:t xml:space="preserve">for Kāinga Ora </w:t>
      </w:r>
      <w:r w:rsidR="00E45ACB">
        <w:rPr>
          <w:rFonts w:eastAsia="MS Mincho"/>
        </w:rPr>
        <w:t xml:space="preserve">on that project: </w:t>
      </w:r>
      <w:r w:rsidRPr="00245704">
        <w:rPr>
          <w:rFonts w:eastAsia="MS Mincho"/>
        </w:rPr>
        <w:t>“he’s been around for quite some time”</w:t>
      </w:r>
      <w:r w:rsidR="00E45ACB">
        <w:rPr>
          <w:rFonts w:eastAsia="MS Mincho"/>
        </w:rPr>
        <w:t>.</w:t>
      </w:r>
      <w:r w:rsidR="003E122F">
        <w:rPr>
          <w:rFonts w:eastAsia="MS Mincho"/>
        </w:rPr>
        <w:t xml:space="preserve"> It became apparent that</w:t>
      </w:r>
      <w:r w:rsidRPr="00245704">
        <w:rPr>
          <w:rFonts w:eastAsia="MS Mincho"/>
        </w:rPr>
        <w:t xml:space="preserve"> </w:t>
      </w:r>
      <w:r w:rsidR="003E122F">
        <w:rPr>
          <w:rFonts w:eastAsia="MS Mincho"/>
        </w:rPr>
        <w:t>Kāinga Ora were currently absorbing staff from other organisations such as Auckland Council and Auckland Transport</w:t>
      </w:r>
      <w:r w:rsidR="002A77AF">
        <w:rPr>
          <w:rFonts w:eastAsia="MS Mincho"/>
        </w:rPr>
        <w:t>,</w:t>
      </w:r>
      <w:r w:rsidR="003E122F">
        <w:rPr>
          <w:rFonts w:eastAsia="MS Mincho"/>
        </w:rPr>
        <w:t xml:space="preserve"> and were perceived to be doing well at retaining them.</w:t>
      </w:r>
    </w:p>
    <w:p w14:paraId="321898D8" w14:textId="4BB67337" w:rsidR="003E122F" w:rsidRPr="003E122F" w:rsidRDefault="003E122F" w:rsidP="003E122F">
      <w:pPr>
        <w:rPr>
          <w:rFonts w:eastAsia="MS Mincho"/>
          <w:i/>
          <w:iCs/>
        </w:rPr>
      </w:pPr>
      <w:r>
        <w:rPr>
          <w:rFonts w:eastAsia="MS Mincho"/>
        </w:rPr>
        <w:t>“</w:t>
      </w:r>
      <w:r w:rsidRPr="000454E8">
        <w:rPr>
          <w:rFonts w:eastAsia="MS Mincho"/>
          <w:i/>
          <w:iCs/>
        </w:rPr>
        <w:t>I think the fact that they’ve got</w:t>
      </w:r>
      <w:r>
        <w:rPr>
          <w:rFonts w:eastAsia="MS Mincho"/>
          <w:i/>
          <w:iCs/>
        </w:rPr>
        <w:t xml:space="preserve"> a</w:t>
      </w:r>
      <w:r w:rsidRPr="000454E8">
        <w:rPr>
          <w:rFonts w:eastAsia="MS Mincho"/>
          <w:i/>
          <w:iCs/>
        </w:rPr>
        <w:t xml:space="preserve"> good retaining of staff, they don't have a very high turnover of staff at the moment helps the process</w:t>
      </w:r>
      <w:r w:rsidR="008F4EFC">
        <w:rPr>
          <w:rFonts w:eastAsia="MS Mincho"/>
          <w:i/>
          <w:iCs/>
        </w:rPr>
        <w:t>.</w:t>
      </w:r>
      <w:r>
        <w:rPr>
          <w:rFonts w:eastAsia="MS Mincho"/>
          <w:i/>
          <w:iCs/>
        </w:rPr>
        <w:t>” (AC)</w:t>
      </w:r>
    </w:p>
    <w:p w14:paraId="5374350F" w14:textId="5DD9F6C9" w:rsidR="00B363F9" w:rsidRDefault="00EC6326" w:rsidP="005844AA">
      <w:r>
        <w:rPr>
          <w:rFonts w:eastAsia="MS Mincho"/>
        </w:rPr>
        <w:t xml:space="preserve">That individuals on </w:t>
      </w:r>
      <w:r w:rsidR="00E45ACB">
        <w:rPr>
          <w:rFonts w:eastAsia="MS Mincho"/>
        </w:rPr>
        <w:t xml:space="preserve">Council </w:t>
      </w:r>
      <w:r>
        <w:rPr>
          <w:rFonts w:eastAsia="MS Mincho"/>
        </w:rPr>
        <w:t xml:space="preserve">and </w:t>
      </w:r>
      <w:r w:rsidR="00E45ACB">
        <w:rPr>
          <w:rFonts w:eastAsia="MS Mincho"/>
        </w:rPr>
        <w:t>Kāinga Ora team</w:t>
      </w:r>
      <w:r>
        <w:rPr>
          <w:rFonts w:eastAsia="MS Mincho"/>
        </w:rPr>
        <w:t>s</w:t>
      </w:r>
      <w:r w:rsidR="00E45ACB">
        <w:rPr>
          <w:rFonts w:eastAsia="MS Mincho"/>
        </w:rPr>
        <w:t xml:space="preserve"> </w:t>
      </w:r>
      <w:r>
        <w:rPr>
          <w:rFonts w:eastAsia="MS Mincho"/>
        </w:rPr>
        <w:t xml:space="preserve">were known to each other </w:t>
      </w:r>
      <w:r w:rsidR="00A21FE8">
        <w:rPr>
          <w:rFonts w:eastAsia="MS Mincho"/>
        </w:rPr>
        <w:t>was believed to</w:t>
      </w:r>
      <w:r w:rsidR="00E45ACB">
        <w:rPr>
          <w:rFonts w:eastAsia="MS Mincho"/>
        </w:rPr>
        <w:t xml:space="preserve"> contribute to</w:t>
      </w:r>
      <w:r w:rsidR="00245704" w:rsidRPr="00245704">
        <w:rPr>
          <w:rFonts w:eastAsia="MS Mincho"/>
        </w:rPr>
        <w:t xml:space="preserve"> an environment of “open and honest conversations”</w:t>
      </w:r>
      <w:r w:rsidR="00A21FE8">
        <w:rPr>
          <w:rFonts w:eastAsia="MS Mincho"/>
        </w:rPr>
        <w:t>.</w:t>
      </w:r>
      <w:r w:rsidR="00B363F9" w:rsidRPr="00B363F9">
        <w:t xml:space="preserve"> </w:t>
      </w:r>
      <w:r w:rsidR="00B363F9">
        <w:t>While Auckland Council were struggling with workloads</w:t>
      </w:r>
      <w:r>
        <w:t xml:space="preserve"> due to a loss of staff</w:t>
      </w:r>
      <w:r w:rsidR="00B363F9">
        <w:t>, our Council interviewee also stressed there were benefits to having ex-council staff working in Kāinga Ora:</w:t>
      </w:r>
    </w:p>
    <w:p w14:paraId="42E190EF" w14:textId="07B15595" w:rsidR="00B363F9" w:rsidRPr="00B363F9" w:rsidRDefault="00B363F9" w:rsidP="005844AA">
      <w:pPr>
        <w:rPr>
          <w:rFonts w:eastAsia="MS Mincho"/>
          <w:i/>
          <w:iCs/>
        </w:rPr>
      </w:pPr>
      <w:r w:rsidRPr="00B363F9">
        <w:rPr>
          <w:i/>
          <w:iCs/>
        </w:rPr>
        <w:lastRenderedPageBreak/>
        <w:t xml:space="preserve">“[It’s] </w:t>
      </w:r>
      <w:r w:rsidRPr="00B363F9">
        <w:rPr>
          <w:rFonts w:eastAsia="MS Mincho"/>
          <w:i/>
          <w:iCs/>
        </w:rPr>
        <w:t>really beneficial to us</w:t>
      </w:r>
      <w:r w:rsidR="00F1485D">
        <w:rPr>
          <w:rFonts w:eastAsia="MS Mincho"/>
          <w:i/>
          <w:iCs/>
        </w:rPr>
        <w:t xml:space="preserve"> </w:t>
      </w:r>
      <w:r w:rsidR="00EC6326">
        <w:rPr>
          <w:rFonts w:eastAsia="MS Mincho"/>
          <w:i/>
          <w:iCs/>
        </w:rPr>
        <w:t>…</w:t>
      </w:r>
      <w:r w:rsidRPr="00B363F9">
        <w:rPr>
          <w:rFonts w:eastAsia="MS Mincho"/>
          <w:i/>
          <w:iCs/>
        </w:rPr>
        <w:t xml:space="preserve"> because they can educate Kāinga Ora in terms of processes and the difficulties</w:t>
      </w:r>
      <w:r>
        <w:rPr>
          <w:rFonts w:eastAsia="MS Mincho"/>
          <w:i/>
          <w:iCs/>
        </w:rPr>
        <w:t xml:space="preserve"> … [and] </w:t>
      </w:r>
      <w:r w:rsidRPr="00B363F9">
        <w:rPr>
          <w:rFonts w:eastAsia="MS Mincho"/>
          <w:i/>
          <w:iCs/>
        </w:rPr>
        <w:t>the financial complexities for council</w:t>
      </w:r>
      <w:r w:rsidR="008F4EFC">
        <w:rPr>
          <w:rFonts w:eastAsia="MS Mincho"/>
          <w:i/>
          <w:iCs/>
        </w:rPr>
        <w:t>.</w:t>
      </w:r>
      <w:r>
        <w:rPr>
          <w:rFonts w:eastAsia="MS Mincho"/>
          <w:i/>
          <w:iCs/>
        </w:rPr>
        <w:t>” (AC)</w:t>
      </w:r>
    </w:p>
    <w:p w14:paraId="4C7CF03E" w14:textId="715898AA" w:rsidR="005E1598" w:rsidRDefault="00A21FE8" w:rsidP="005844AA">
      <w:pPr>
        <w:rPr>
          <w:rFonts w:eastAsia="MS Mincho"/>
        </w:rPr>
      </w:pPr>
      <w:r>
        <w:rPr>
          <w:rFonts w:eastAsia="MS Mincho"/>
        </w:rPr>
        <w:t>However, staff turnover for Auckland Council and Auckland Transport was still a concern</w:t>
      </w:r>
      <w:r w:rsidR="00A0703F">
        <w:rPr>
          <w:rFonts w:eastAsia="MS Mincho"/>
        </w:rPr>
        <w:t xml:space="preserve"> </w:t>
      </w:r>
      <w:r>
        <w:rPr>
          <w:rFonts w:eastAsia="MS Mincho"/>
        </w:rPr>
        <w:t xml:space="preserve">with </w:t>
      </w:r>
      <w:r w:rsidR="00A0703F">
        <w:rPr>
          <w:rFonts w:eastAsia="MS Mincho"/>
        </w:rPr>
        <w:t xml:space="preserve">comments indicating </w:t>
      </w:r>
      <w:r>
        <w:rPr>
          <w:rFonts w:eastAsia="MS Mincho"/>
        </w:rPr>
        <w:t xml:space="preserve">managers </w:t>
      </w:r>
      <w:r w:rsidR="00A0703F">
        <w:rPr>
          <w:rFonts w:eastAsia="MS Mincho"/>
        </w:rPr>
        <w:t xml:space="preserve">were </w:t>
      </w:r>
      <w:r>
        <w:rPr>
          <w:rFonts w:eastAsia="MS Mincho"/>
        </w:rPr>
        <w:t>having to</w:t>
      </w:r>
      <w:r w:rsidRPr="007D62BF">
        <w:rPr>
          <w:rFonts w:eastAsia="MS Mincho"/>
        </w:rPr>
        <w:t xml:space="preserve"> </w:t>
      </w:r>
      <w:r>
        <w:rPr>
          <w:rFonts w:eastAsia="MS Mincho"/>
        </w:rPr>
        <w:t>“</w:t>
      </w:r>
      <w:r w:rsidRPr="007D62BF">
        <w:rPr>
          <w:rFonts w:eastAsia="MS Mincho"/>
        </w:rPr>
        <w:t>cover</w:t>
      </w:r>
      <w:r>
        <w:rPr>
          <w:rFonts w:eastAsia="MS Mincho"/>
        </w:rPr>
        <w:t xml:space="preserve"> …</w:t>
      </w:r>
      <w:r w:rsidRPr="007D62BF">
        <w:rPr>
          <w:rFonts w:eastAsia="MS Mincho"/>
        </w:rPr>
        <w:t xml:space="preserve"> a lot of work at the moment</w:t>
      </w:r>
      <w:r>
        <w:rPr>
          <w:rFonts w:eastAsia="MS Mincho"/>
        </w:rPr>
        <w:t>”</w:t>
      </w:r>
      <w:r w:rsidR="00A0703F">
        <w:rPr>
          <w:rFonts w:eastAsia="MS Mincho"/>
        </w:rPr>
        <w:t xml:space="preserve"> in both agencies</w:t>
      </w:r>
      <w:r>
        <w:rPr>
          <w:rFonts w:eastAsia="MS Mincho"/>
        </w:rPr>
        <w:t>.</w:t>
      </w:r>
    </w:p>
    <w:p w14:paraId="4C1A62F8" w14:textId="019E48E5" w:rsidR="00EF4C7C" w:rsidRDefault="00B41468" w:rsidP="005844AA">
      <w:pPr>
        <w:rPr>
          <w:rFonts w:eastAsia="MS Mincho"/>
        </w:rPr>
      </w:pPr>
      <w:r>
        <w:rPr>
          <w:rFonts w:eastAsia="MS Mincho"/>
        </w:rPr>
        <w:t xml:space="preserve">In </w:t>
      </w:r>
      <w:r w:rsidR="00EA436B">
        <w:rPr>
          <w:rFonts w:eastAsia="MS Mincho"/>
        </w:rPr>
        <w:t xml:space="preserve">an </w:t>
      </w:r>
      <w:r>
        <w:rPr>
          <w:rFonts w:eastAsia="MS Mincho"/>
        </w:rPr>
        <w:t>attempt to maintain inter-personal relationships across agenc</w:t>
      </w:r>
      <w:r w:rsidR="00EA436B">
        <w:rPr>
          <w:rFonts w:eastAsia="MS Mincho"/>
        </w:rPr>
        <w:t>ies</w:t>
      </w:r>
      <w:r>
        <w:rPr>
          <w:rFonts w:eastAsia="MS Mincho"/>
        </w:rPr>
        <w:t xml:space="preserve"> involved in the AHP, Auckland Council were running regular meetings with their CCOs and Kāinga Ora.</w:t>
      </w:r>
      <w:r w:rsidR="00A21FE8">
        <w:rPr>
          <w:rFonts w:eastAsia="MS Mincho"/>
        </w:rPr>
        <w:t xml:space="preserve"> </w:t>
      </w:r>
      <w:r>
        <w:rPr>
          <w:rFonts w:eastAsia="MS Mincho"/>
        </w:rPr>
        <w:t>It was hoped that by meeting</w:t>
      </w:r>
      <w:r w:rsidR="00EA436B">
        <w:rPr>
          <w:rFonts w:eastAsia="MS Mincho"/>
        </w:rPr>
        <w:t xml:space="preserve"> regularly, and using established</w:t>
      </w:r>
      <w:r>
        <w:rPr>
          <w:rFonts w:eastAsia="MS Mincho"/>
        </w:rPr>
        <w:t xml:space="preserve"> processes of knowledge exchange</w:t>
      </w:r>
      <w:r w:rsidR="00EA436B">
        <w:rPr>
          <w:rFonts w:eastAsia="MS Mincho"/>
        </w:rPr>
        <w:t xml:space="preserve">, </w:t>
      </w:r>
      <w:r>
        <w:rPr>
          <w:rFonts w:eastAsia="MS Mincho"/>
        </w:rPr>
        <w:t>the risk of</w:t>
      </w:r>
      <w:r w:rsidR="00EA436B">
        <w:rPr>
          <w:rFonts w:eastAsia="MS Mincho"/>
        </w:rPr>
        <w:t xml:space="preserve"> </w:t>
      </w:r>
      <w:r w:rsidR="00245704" w:rsidRPr="00245704">
        <w:rPr>
          <w:rFonts w:eastAsia="MS Mincho"/>
        </w:rPr>
        <w:t>relationship and coordination</w:t>
      </w:r>
      <w:r w:rsidR="00EA436B">
        <w:rPr>
          <w:rFonts w:eastAsia="MS Mincho"/>
        </w:rPr>
        <w:t xml:space="preserve"> breakdowns due to staff turnover</w:t>
      </w:r>
      <w:r w:rsidR="00EF073E">
        <w:rPr>
          <w:rFonts w:eastAsia="MS Mincho"/>
        </w:rPr>
        <w:t xml:space="preserve"> would be reduced</w:t>
      </w:r>
      <w:r w:rsidR="00EA436B">
        <w:rPr>
          <w:rFonts w:eastAsia="MS Mincho"/>
        </w:rPr>
        <w:t xml:space="preserve">. </w:t>
      </w:r>
      <w:r w:rsidR="00EF073E">
        <w:rPr>
          <w:rFonts w:eastAsia="MS Mincho"/>
        </w:rPr>
        <w:t xml:space="preserve">A monthly meeting </w:t>
      </w:r>
      <w:r w:rsidR="00AC6E40">
        <w:rPr>
          <w:rFonts w:eastAsia="MS Mincho"/>
        </w:rPr>
        <w:t xml:space="preserve">provided </w:t>
      </w:r>
      <w:r w:rsidR="00EF073E">
        <w:rPr>
          <w:rFonts w:eastAsia="MS Mincho"/>
        </w:rPr>
        <w:t>n</w:t>
      </w:r>
      <w:r w:rsidR="00EA436B">
        <w:rPr>
          <w:rFonts w:eastAsia="MS Mincho"/>
        </w:rPr>
        <w:t>ew employee</w:t>
      </w:r>
      <w:r w:rsidR="00EF073E">
        <w:rPr>
          <w:rFonts w:eastAsia="MS Mincho"/>
        </w:rPr>
        <w:t>s</w:t>
      </w:r>
      <w:r w:rsidR="00EA436B">
        <w:rPr>
          <w:rFonts w:eastAsia="MS Mincho"/>
        </w:rPr>
        <w:t xml:space="preserve"> </w:t>
      </w:r>
      <w:r w:rsidR="00AC6E40">
        <w:rPr>
          <w:rFonts w:eastAsia="MS Mincho"/>
        </w:rPr>
        <w:t xml:space="preserve">involved in higher-level planning across the AHP with a </w:t>
      </w:r>
      <w:r w:rsidR="00EF073E">
        <w:rPr>
          <w:rFonts w:eastAsia="MS Mincho"/>
        </w:rPr>
        <w:t>regular opportunity to connect with information, people and processes.</w:t>
      </w:r>
    </w:p>
    <w:p w14:paraId="6AA758ED" w14:textId="0B518F12" w:rsidR="00DC386D" w:rsidRPr="00B66641" w:rsidRDefault="00EF4C7C" w:rsidP="00DC386D">
      <w:pPr>
        <w:rPr>
          <w:rFonts w:eastAsia="MS Mincho"/>
          <w:i/>
          <w:iCs/>
        </w:rPr>
      </w:pPr>
      <w:r w:rsidRPr="00EF4C7C">
        <w:rPr>
          <w:rFonts w:eastAsia="MS Mincho"/>
          <w:i/>
          <w:iCs/>
        </w:rPr>
        <w:t>“We set up monthly meetings, which include all of our council asset owner specialists, so parks, community facilities, AT, Watercare, and our healthy waters department</w:t>
      </w:r>
      <w:r>
        <w:rPr>
          <w:rFonts w:eastAsia="MS Mincho"/>
          <w:i/>
          <w:iCs/>
        </w:rPr>
        <w:t xml:space="preserve"> … </w:t>
      </w:r>
      <w:r w:rsidRPr="00EF4C7C">
        <w:rPr>
          <w:rFonts w:eastAsia="MS Mincho"/>
          <w:i/>
          <w:iCs/>
        </w:rPr>
        <w:t>and the Kāinga Ora development managers</w:t>
      </w:r>
      <w:r>
        <w:rPr>
          <w:rFonts w:eastAsia="MS Mincho"/>
          <w:i/>
          <w:iCs/>
        </w:rPr>
        <w:t xml:space="preserve"> … </w:t>
      </w:r>
      <w:r w:rsidRPr="00EF4C7C">
        <w:rPr>
          <w:rFonts w:eastAsia="MS Mincho"/>
          <w:i/>
          <w:iCs/>
        </w:rPr>
        <w:t>we really nut out the problems</w:t>
      </w:r>
      <w:r>
        <w:rPr>
          <w:rFonts w:eastAsia="MS Mincho"/>
          <w:i/>
          <w:iCs/>
        </w:rPr>
        <w:t xml:space="preserve"> …</w:t>
      </w:r>
      <w:r w:rsidRPr="00EF4C7C">
        <w:rPr>
          <w:rFonts w:eastAsia="MS Mincho"/>
          <w:i/>
          <w:iCs/>
        </w:rPr>
        <w:t xml:space="preserve"> we kind of act as </w:t>
      </w:r>
      <w:r>
        <w:rPr>
          <w:rFonts w:eastAsia="MS Mincho"/>
          <w:i/>
          <w:iCs/>
        </w:rPr>
        <w:t>…</w:t>
      </w:r>
      <w:r w:rsidRPr="00EF4C7C">
        <w:rPr>
          <w:rFonts w:eastAsia="MS Mincho"/>
          <w:i/>
          <w:iCs/>
        </w:rPr>
        <w:t xml:space="preserve"> a one point of contact. </w:t>
      </w:r>
      <w:proofErr w:type="gramStart"/>
      <w:r w:rsidRPr="00B66641">
        <w:rPr>
          <w:rFonts w:eastAsia="MS Mincho"/>
          <w:i/>
          <w:iCs/>
        </w:rPr>
        <w:t>So</w:t>
      </w:r>
      <w:proofErr w:type="gramEnd"/>
      <w:r w:rsidRPr="00B66641">
        <w:rPr>
          <w:rFonts w:eastAsia="MS Mincho"/>
          <w:i/>
          <w:iCs/>
        </w:rPr>
        <w:t xml:space="preserve"> if there's a problem … then they come to us and we try and get the right people in the room </w:t>
      </w:r>
      <w:r w:rsidR="00DC386D" w:rsidRPr="00B66641">
        <w:rPr>
          <w:rFonts w:eastAsia="MS Mincho"/>
          <w:i/>
          <w:iCs/>
        </w:rPr>
        <w:t xml:space="preserve">… </w:t>
      </w:r>
      <w:proofErr w:type="gramStart"/>
      <w:r w:rsidR="00DC386D" w:rsidRPr="00B66641">
        <w:rPr>
          <w:rFonts w:eastAsia="MS Mincho"/>
          <w:i/>
          <w:iCs/>
        </w:rPr>
        <w:t>So</w:t>
      </w:r>
      <w:proofErr w:type="gramEnd"/>
      <w:r w:rsidR="00DC386D" w:rsidRPr="00B66641">
        <w:rPr>
          <w:rFonts w:eastAsia="MS Mincho"/>
          <w:i/>
          <w:iCs/>
        </w:rPr>
        <w:t xml:space="preserve"> collaboration is our big thing at that particular level</w:t>
      </w:r>
      <w:r w:rsidR="008F4EFC">
        <w:rPr>
          <w:rFonts w:eastAsia="MS Mincho"/>
          <w:i/>
          <w:iCs/>
        </w:rPr>
        <w:t>.</w:t>
      </w:r>
      <w:r w:rsidR="00B41468" w:rsidRPr="00B66641">
        <w:rPr>
          <w:rFonts w:eastAsia="MS Mincho"/>
          <w:i/>
          <w:iCs/>
        </w:rPr>
        <w:t>” (AC)</w:t>
      </w:r>
    </w:p>
    <w:p w14:paraId="71F6E377" w14:textId="19500B42" w:rsidR="00EF4C7C" w:rsidRPr="00B66641" w:rsidRDefault="007566F8" w:rsidP="005844AA">
      <w:pPr>
        <w:rPr>
          <w:rFonts w:eastAsia="MS Mincho"/>
        </w:rPr>
      </w:pPr>
      <w:r w:rsidRPr="00B66641">
        <w:rPr>
          <w:rFonts w:eastAsia="MS Mincho"/>
        </w:rPr>
        <w:t>Thi</w:t>
      </w:r>
      <w:r w:rsidR="0046498E" w:rsidRPr="00B66641">
        <w:rPr>
          <w:rFonts w:eastAsia="MS Mincho"/>
        </w:rPr>
        <w:t>s approach has been welcomed by Kāinga Ora who comment</w:t>
      </w:r>
      <w:r w:rsidR="00C91992" w:rsidRPr="00B66641">
        <w:rPr>
          <w:rFonts w:eastAsia="MS Mincho"/>
        </w:rPr>
        <w:t>ed</w:t>
      </w:r>
      <w:r w:rsidR="0046498E" w:rsidRPr="00B66641">
        <w:rPr>
          <w:rFonts w:eastAsia="MS Mincho"/>
        </w:rPr>
        <w:t xml:space="preserve"> on the benefit of having dedicated Council staff </w:t>
      </w:r>
      <w:r w:rsidR="00C91992" w:rsidRPr="00B66641">
        <w:rPr>
          <w:rFonts w:eastAsia="MS Mincho"/>
        </w:rPr>
        <w:t>aligned with their dedicated development managers and precinct teams.</w:t>
      </w:r>
    </w:p>
    <w:p w14:paraId="17882019" w14:textId="02DBC656" w:rsidR="003E122F" w:rsidRPr="00B66641" w:rsidRDefault="003E122F" w:rsidP="005844AA">
      <w:pPr>
        <w:rPr>
          <w:rFonts w:eastAsia="MS Mincho"/>
          <w:i/>
          <w:iCs/>
        </w:rPr>
      </w:pPr>
      <w:r w:rsidRPr="00B66641">
        <w:rPr>
          <w:rFonts w:eastAsia="MS Mincho"/>
          <w:i/>
          <w:iCs/>
        </w:rPr>
        <w:t>“I found it reasonably stable … they have quite specific teams for different neighbourhoods. Which I think works reasonably well because each of our neighbourhoods more or less has a different development manager … [so] it’s always the same person for the same neighbourhood</w:t>
      </w:r>
      <w:r w:rsidR="008F4EFC">
        <w:rPr>
          <w:rFonts w:eastAsia="MS Mincho"/>
          <w:i/>
          <w:iCs/>
        </w:rPr>
        <w:t>.</w:t>
      </w:r>
      <w:r w:rsidRPr="00B66641">
        <w:rPr>
          <w:rFonts w:eastAsia="MS Mincho"/>
          <w:i/>
          <w:iCs/>
        </w:rPr>
        <w:t>” (KO2)</w:t>
      </w:r>
    </w:p>
    <w:p w14:paraId="5AA9C7FC" w14:textId="64408C7C" w:rsidR="00FA284B" w:rsidRDefault="00C91992" w:rsidP="005844AA">
      <w:pPr>
        <w:rPr>
          <w:rFonts w:eastAsia="MS Mincho"/>
        </w:rPr>
      </w:pPr>
      <w:r w:rsidRPr="00B66641">
        <w:rPr>
          <w:rFonts w:eastAsia="MS Mincho"/>
        </w:rPr>
        <w:t xml:space="preserve">While the regular stakeholder meetings </w:t>
      </w:r>
      <w:r w:rsidR="001F67C9" w:rsidRPr="00B66641">
        <w:rPr>
          <w:rFonts w:eastAsia="MS Mincho"/>
        </w:rPr>
        <w:t>have been a</w:t>
      </w:r>
      <w:r w:rsidRPr="00B66641">
        <w:rPr>
          <w:rFonts w:eastAsia="MS Mincho"/>
        </w:rPr>
        <w:t xml:space="preserve"> useful exercise</w:t>
      </w:r>
      <w:r w:rsidR="001F67C9" w:rsidRPr="00B66641">
        <w:rPr>
          <w:rFonts w:eastAsia="MS Mincho"/>
        </w:rPr>
        <w:t xml:space="preserve"> </w:t>
      </w:r>
      <w:r w:rsidRPr="00B66641">
        <w:rPr>
          <w:rFonts w:eastAsia="MS Mincho"/>
        </w:rPr>
        <w:t xml:space="preserve">in knowledge exchange, the </w:t>
      </w:r>
      <w:r w:rsidR="001F67C9" w:rsidRPr="00B66641">
        <w:rPr>
          <w:rFonts w:eastAsia="MS Mincho"/>
        </w:rPr>
        <w:t xml:space="preserve">informal nature of the meetings </w:t>
      </w:r>
      <w:r w:rsidR="00380C46">
        <w:rPr>
          <w:rFonts w:eastAsia="MS Mincho"/>
        </w:rPr>
        <w:t>has</w:t>
      </w:r>
      <w:r w:rsidR="00162789" w:rsidRPr="00B66641">
        <w:rPr>
          <w:rFonts w:eastAsia="MS Mincho"/>
        </w:rPr>
        <w:t xml:space="preserve"> at times been</w:t>
      </w:r>
      <w:r w:rsidR="001F67C9" w:rsidRPr="00B66641">
        <w:rPr>
          <w:rFonts w:eastAsia="MS Mincho"/>
        </w:rPr>
        <w:t xml:space="preserve"> a drawback</w:t>
      </w:r>
      <w:r w:rsidR="009C4F12" w:rsidRPr="00B66641">
        <w:rPr>
          <w:rFonts w:eastAsia="MS Mincho"/>
        </w:rPr>
        <w:t xml:space="preserve">. </w:t>
      </w:r>
      <w:r w:rsidR="00162789" w:rsidRPr="00B66641">
        <w:rPr>
          <w:rFonts w:eastAsia="MS Mincho"/>
        </w:rPr>
        <w:t>It was noted that w</w:t>
      </w:r>
      <w:r w:rsidR="009C4F12" w:rsidRPr="00B66641">
        <w:rPr>
          <w:rFonts w:eastAsia="MS Mincho"/>
        </w:rPr>
        <w:t xml:space="preserve">ithout formal agreements, misunderstandings can occur or </w:t>
      </w:r>
      <w:r w:rsidR="00FA284B" w:rsidRPr="00B66641">
        <w:rPr>
          <w:rFonts w:eastAsia="MS Mincho"/>
        </w:rPr>
        <w:t>expectations may change over the course of a project.</w:t>
      </w:r>
      <w:r w:rsidR="001F67C9" w:rsidRPr="00B66641">
        <w:rPr>
          <w:rFonts w:eastAsia="MS Mincho"/>
        </w:rPr>
        <w:t xml:space="preserve"> </w:t>
      </w:r>
      <w:r w:rsidR="00FA284B" w:rsidRPr="00B66641">
        <w:rPr>
          <w:rFonts w:eastAsia="MS Mincho"/>
        </w:rPr>
        <w:t>Kāinga Ora reported that this had occurred in the Māngere development.</w:t>
      </w:r>
    </w:p>
    <w:p w14:paraId="01B9F2FC" w14:textId="7A490EF2" w:rsidR="00FA284B" w:rsidRDefault="006B2A65" w:rsidP="006B2A65">
      <w:pPr>
        <w:rPr>
          <w:rFonts w:eastAsia="MS Mincho"/>
          <w:i/>
          <w:iCs/>
        </w:rPr>
      </w:pPr>
      <w:r>
        <w:rPr>
          <w:rFonts w:eastAsia="MS Mincho"/>
          <w:i/>
          <w:iCs/>
        </w:rPr>
        <w:t>“</w:t>
      </w:r>
      <w:r w:rsidRPr="006B2A65">
        <w:rPr>
          <w:rFonts w:eastAsia="MS Mincho"/>
          <w:i/>
          <w:iCs/>
        </w:rPr>
        <w:t>I think the person</w:t>
      </w:r>
      <w:r>
        <w:rPr>
          <w:rFonts w:eastAsia="MS Mincho"/>
          <w:i/>
          <w:iCs/>
        </w:rPr>
        <w:t>-t</w:t>
      </w:r>
      <w:r w:rsidRPr="006B2A65">
        <w:rPr>
          <w:rFonts w:eastAsia="MS Mincho"/>
          <w:i/>
          <w:iCs/>
        </w:rPr>
        <w:t>o</w:t>
      </w:r>
      <w:r>
        <w:rPr>
          <w:rFonts w:eastAsia="MS Mincho"/>
          <w:i/>
          <w:iCs/>
        </w:rPr>
        <w:t>-</w:t>
      </w:r>
      <w:r w:rsidRPr="006B2A65">
        <w:rPr>
          <w:rFonts w:eastAsia="MS Mincho"/>
          <w:i/>
          <w:iCs/>
        </w:rPr>
        <w:t>person level is quite informal</w:t>
      </w:r>
      <w:r>
        <w:rPr>
          <w:rFonts w:eastAsia="MS Mincho"/>
          <w:i/>
          <w:iCs/>
        </w:rPr>
        <w:t xml:space="preserve"> … [we]</w:t>
      </w:r>
      <w:r w:rsidRPr="006B2A65">
        <w:rPr>
          <w:rFonts w:eastAsia="MS Mincho"/>
          <w:i/>
          <w:iCs/>
        </w:rPr>
        <w:t xml:space="preserve"> do kind of have to have some minutes and some note taking</w:t>
      </w:r>
      <w:r>
        <w:rPr>
          <w:rFonts w:eastAsia="MS Mincho"/>
          <w:i/>
          <w:iCs/>
        </w:rPr>
        <w:t xml:space="preserve"> … [but]</w:t>
      </w:r>
      <w:r w:rsidRPr="006B2A65">
        <w:rPr>
          <w:rFonts w:eastAsia="MS Mincho"/>
          <w:i/>
          <w:iCs/>
        </w:rPr>
        <w:t xml:space="preserve"> we’ve been slightly burnt by Council, in that we thought we had agreement for the master plan </w:t>
      </w:r>
      <w:r>
        <w:rPr>
          <w:rFonts w:eastAsia="MS Mincho"/>
          <w:i/>
          <w:iCs/>
        </w:rPr>
        <w:t>… a</w:t>
      </w:r>
      <w:r w:rsidRPr="006B2A65">
        <w:rPr>
          <w:rFonts w:eastAsia="MS Mincho"/>
          <w:i/>
          <w:iCs/>
        </w:rPr>
        <w:t xml:space="preserve">nd then </w:t>
      </w:r>
      <w:r>
        <w:rPr>
          <w:rFonts w:eastAsia="MS Mincho"/>
          <w:i/>
          <w:iCs/>
        </w:rPr>
        <w:t>…</w:t>
      </w:r>
      <w:r w:rsidRPr="006B2A65">
        <w:rPr>
          <w:rFonts w:eastAsia="MS Mincho"/>
          <w:i/>
          <w:iCs/>
        </w:rPr>
        <w:t xml:space="preserve"> </w:t>
      </w:r>
      <w:r>
        <w:rPr>
          <w:rFonts w:eastAsia="MS Mincho"/>
          <w:i/>
          <w:iCs/>
        </w:rPr>
        <w:t xml:space="preserve">the </w:t>
      </w:r>
      <w:r w:rsidRPr="006B2A65">
        <w:rPr>
          <w:rFonts w:eastAsia="MS Mincho"/>
          <w:i/>
          <w:iCs/>
        </w:rPr>
        <w:t xml:space="preserve">resource consent </w:t>
      </w:r>
      <w:r>
        <w:rPr>
          <w:rFonts w:eastAsia="MS Mincho"/>
          <w:i/>
          <w:iCs/>
        </w:rPr>
        <w:t>…</w:t>
      </w:r>
      <w:r w:rsidRPr="006B2A65">
        <w:rPr>
          <w:rFonts w:eastAsia="MS Mincho"/>
          <w:i/>
          <w:iCs/>
        </w:rPr>
        <w:t xml:space="preserve"> raised some problems. And that’s purely because we probably took a slightly too informal approach and didn’t get like an official endorsement or sign off, of an earlier vision. And over the course of two</w:t>
      </w:r>
      <w:r>
        <w:rPr>
          <w:rFonts w:eastAsia="MS Mincho"/>
          <w:i/>
          <w:iCs/>
        </w:rPr>
        <w:t>-</w:t>
      </w:r>
      <w:r w:rsidRPr="006B2A65">
        <w:rPr>
          <w:rFonts w:eastAsia="MS Mincho"/>
          <w:i/>
          <w:iCs/>
        </w:rPr>
        <w:t>or</w:t>
      </w:r>
      <w:r>
        <w:rPr>
          <w:rFonts w:eastAsia="MS Mincho"/>
          <w:i/>
          <w:iCs/>
        </w:rPr>
        <w:t>-</w:t>
      </w:r>
      <w:r w:rsidRPr="006B2A65">
        <w:rPr>
          <w:rFonts w:eastAsia="MS Mincho"/>
          <w:i/>
          <w:iCs/>
        </w:rPr>
        <w:t>three years people change and that sort of stuff happens</w:t>
      </w:r>
      <w:r w:rsidR="008F4EFC">
        <w:rPr>
          <w:rFonts w:eastAsia="MS Mincho"/>
          <w:i/>
          <w:iCs/>
        </w:rPr>
        <w:t>.</w:t>
      </w:r>
      <w:r>
        <w:rPr>
          <w:rFonts w:eastAsia="MS Mincho"/>
          <w:i/>
          <w:iCs/>
        </w:rPr>
        <w:t>” (KO2)</w:t>
      </w:r>
    </w:p>
    <w:p w14:paraId="41BF56AB" w14:textId="40D48F63" w:rsidR="002350F9" w:rsidRDefault="00162789" w:rsidP="006B2A65">
      <w:pPr>
        <w:rPr>
          <w:rFonts w:eastAsia="MS Mincho"/>
        </w:rPr>
      </w:pPr>
      <w:r>
        <w:rPr>
          <w:rFonts w:eastAsia="MS Mincho"/>
        </w:rPr>
        <w:t>Nevertheless, i</w:t>
      </w:r>
      <w:r w:rsidR="00FE6B68">
        <w:rPr>
          <w:rFonts w:eastAsia="MS Mincho"/>
        </w:rPr>
        <w:t xml:space="preserve">nter-agency meetings at multiple levels have helped to keep stakeholders reasonably well informed </w:t>
      </w:r>
      <w:r w:rsidR="00380C46">
        <w:rPr>
          <w:rFonts w:eastAsia="MS Mincho"/>
        </w:rPr>
        <w:t>about</w:t>
      </w:r>
      <w:r w:rsidR="00FE6B68">
        <w:rPr>
          <w:rFonts w:eastAsia="MS Mincho"/>
        </w:rPr>
        <w:t xml:space="preserve"> </w:t>
      </w:r>
      <w:r w:rsidR="00B3726D">
        <w:rPr>
          <w:rFonts w:eastAsia="MS Mincho"/>
        </w:rPr>
        <w:t xml:space="preserve">Kāinga Ora’s </w:t>
      </w:r>
      <w:r w:rsidR="00FE6B68">
        <w:rPr>
          <w:rFonts w:eastAsia="MS Mincho"/>
        </w:rPr>
        <w:t xml:space="preserve">strategic objectives and high-level plans </w:t>
      </w:r>
      <w:r w:rsidR="00B3726D">
        <w:rPr>
          <w:rFonts w:eastAsia="MS Mincho"/>
        </w:rPr>
        <w:t>for</w:t>
      </w:r>
      <w:r w:rsidR="00FE6B68">
        <w:rPr>
          <w:rFonts w:eastAsia="MS Mincho"/>
        </w:rPr>
        <w:t xml:space="preserve"> Māngere West. </w:t>
      </w:r>
      <w:r w:rsidR="000465BE">
        <w:rPr>
          <w:rFonts w:eastAsia="MS Mincho"/>
        </w:rPr>
        <w:t>However, even with t</w:t>
      </w:r>
      <w:r w:rsidR="00FE6B68">
        <w:rPr>
          <w:rFonts w:eastAsia="MS Mincho"/>
        </w:rPr>
        <w:t xml:space="preserve">hese knowledge exchange </w:t>
      </w:r>
      <w:r w:rsidR="00493995">
        <w:rPr>
          <w:rFonts w:eastAsia="MS Mincho"/>
        </w:rPr>
        <w:t>exercises, communication breakdowns</w:t>
      </w:r>
      <w:r w:rsidR="000465BE">
        <w:rPr>
          <w:rFonts w:eastAsia="MS Mincho"/>
        </w:rPr>
        <w:t xml:space="preserve"> have seemingly occurred</w:t>
      </w:r>
      <w:r w:rsidR="00493995">
        <w:rPr>
          <w:rFonts w:eastAsia="MS Mincho"/>
        </w:rPr>
        <w:t xml:space="preserve">. </w:t>
      </w:r>
      <w:r w:rsidR="000465BE">
        <w:rPr>
          <w:rFonts w:eastAsia="MS Mincho"/>
        </w:rPr>
        <w:t>There was discussion amongst interviewees of a</w:t>
      </w:r>
      <w:r w:rsidR="00E02775">
        <w:rPr>
          <w:rFonts w:eastAsia="MS Mincho"/>
        </w:rPr>
        <w:t xml:space="preserve"> disagreement </w:t>
      </w:r>
      <w:r w:rsidR="000465BE">
        <w:rPr>
          <w:rFonts w:eastAsia="MS Mincho"/>
        </w:rPr>
        <w:t>or</w:t>
      </w:r>
      <w:r w:rsidR="00E02775">
        <w:rPr>
          <w:rFonts w:eastAsia="MS Mincho"/>
        </w:rPr>
        <w:t xml:space="preserve"> </w:t>
      </w:r>
      <w:r w:rsidR="000465BE">
        <w:rPr>
          <w:rFonts w:eastAsia="MS Mincho"/>
        </w:rPr>
        <w:t>misalignment</w:t>
      </w:r>
      <w:r w:rsidR="00E02775">
        <w:rPr>
          <w:rFonts w:eastAsia="MS Mincho"/>
        </w:rPr>
        <w:t xml:space="preserve"> </w:t>
      </w:r>
      <w:r w:rsidR="000465BE">
        <w:rPr>
          <w:rFonts w:eastAsia="MS Mincho"/>
        </w:rPr>
        <w:t xml:space="preserve">of </w:t>
      </w:r>
      <w:r w:rsidR="00E02775">
        <w:rPr>
          <w:rFonts w:eastAsia="MS Mincho"/>
        </w:rPr>
        <w:t xml:space="preserve">expectations around the delivery of active travel routes through </w:t>
      </w:r>
      <w:r w:rsidR="000465BE">
        <w:rPr>
          <w:rFonts w:eastAsia="MS Mincho"/>
        </w:rPr>
        <w:t>the</w:t>
      </w:r>
      <w:r w:rsidR="00E02775">
        <w:rPr>
          <w:rFonts w:eastAsia="MS Mincho"/>
        </w:rPr>
        <w:t xml:space="preserve"> Māngere West development.</w:t>
      </w:r>
    </w:p>
    <w:p w14:paraId="720317FC" w14:textId="3B3804CB" w:rsidR="00AC6C3D" w:rsidRDefault="00AC6C3D" w:rsidP="006B2A65">
      <w:pPr>
        <w:rPr>
          <w:rFonts w:eastAsia="MS Mincho"/>
        </w:rPr>
      </w:pPr>
      <w:r>
        <w:rPr>
          <w:rFonts w:eastAsia="MS Mincho"/>
        </w:rPr>
        <w:t xml:space="preserve">As discussed earlier, Kāinga Ora’s master plan indicated the renewal of the Tararata Stream corridor to </w:t>
      </w:r>
      <w:r w:rsidR="00380C46">
        <w:rPr>
          <w:rFonts w:eastAsia="MS Mincho"/>
        </w:rPr>
        <w:t>make it</w:t>
      </w:r>
      <w:r>
        <w:rPr>
          <w:rFonts w:eastAsia="MS Mincho"/>
        </w:rPr>
        <w:t xml:space="preserve"> the main walking and cycling route through the development</w:t>
      </w:r>
      <w:r w:rsidR="00002F06">
        <w:rPr>
          <w:rFonts w:eastAsia="MS Mincho"/>
        </w:rPr>
        <w:t>, linking up with Auckland Transport’s existing cycleway network in Māngere. Another reason for this plan was</w:t>
      </w:r>
      <w:r w:rsidR="00747952">
        <w:rPr>
          <w:rFonts w:eastAsia="MS Mincho"/>
        </w:rPr>
        <w:t xml:space="preserve"> the “elephant in the room”</w:t>
      </w:r>
      <w:r w:rsidR="00B3726D">
        <w:rPr>
          <w:rFonts w:eastAsia="MS Mincho"/>
        </w:rPr>
        <w:t xml:space="preserve"> – </w:t>
      </w:r>
      <w:r w:rsidR="00747952">
        <w:rPr>
          <w:rFonts w:eastAsia="MS Mincho"/>
        </w:rPr>
        <w:t>the routing of the light rail network through Māngere.</w:t>
      </w:r>
      <w:r w:rsidR="00002F06">
        <w:rPr>
          <w:rFonts w:eastAsia="MS Mincho"/>
        </w:rPr>
        <w:t xml:space="preserve"> </w:t>
      </w:r>
      <w:r w:rsidR="00747952">
        <w:rPr>
          <w:rFonts w:eastAsia="MS Mincho"/>
        </w:rPr>
        <w:t>T</w:t>
      </w:r>
      <w:r w:rsidR="00002F06">
        <w:rPr>
          <w:rFonts w:eastAsia="MS Mincho"/>
        </w:rPr>
        <w:t xml:space="preserve">he </w:t>
      </w:r>
      <w:r w:rsidR="00747952">
        <w:rPr>
          <w:rFonts w:eastAsia="MS Mincho"/>
        </w:rPr>
        <w:t>long-awaited</w:t>
      </w:r>
      <w:r w:rsidR="00002F06">
        <w:rPr>
          <w:rFonts w:eastAsia="MS Mincho"/>
        </w:rPr>
        <w:t xml:space="preserve"> decision over the light rail route through Māngere was yet to be announced, but Bader Drive was </w:t>
      </w:r>
      <w:r w:rsidR="00747952">
        <w:rPr>
          <w:rFonts w:eastAsia="MS Mincho"/>
        </w:rPr>
        <w:t>known to be a likely option:</w:t>
      </w:r>
    </w:p>
    <w:p w14:paraId="4B5C5AE9" w14:textId="2EAD3AA6" w:rsidR="00002F06" w:rsidRPr="0050289E" w:rsidRDefault="00002F06" w:rsidP="00002F06">
      <w:pPr>
        <w:rPr>
          <w:rFonts w:eastAsia="MS Mincho"/>
          <w:i/>
          <w:iCs/>
        </w:rPr>
      </w:pPr>
      <w:r w:rsidRPr="0050289E">
        <w:rPr>
          <w:rFonts w:eastAsia="MS Mincho"/>
          <w:i/>
          <w:iCs/>
        </w:rPr>
        <w:lastRenderedPageBreak/>
        <w:t>“Bader Drive is always going to potentially be a light rail route</w:t>
      </w:r>
      <w:r w:rsidR="00747952">
        <w:rPr>
          <w:rFonts w:eastAsia="MS Mincho"/>
          <w:i/>
          <w:iCs/>
        </w:rPr>
        <w:t xml:space="preserve"> … [and]</w:t>
      </w:r>
      <w:r w:rsidRPr="0050289E">
        <w:rPr>
          <w:rFonts w:eastAsia="MS Mincho"/>
          <w:i/>
          <w:iCs/>
        </w:rPr>
        <w:t xml:space="preserve"> it’s got heavy vehicles on it. It’s not a chill place to take your kids for a bike ride. Maybe if you’re commuting</w:t>
      </w:r>
      <w:r>
        <w:rPr>
          <w:rFonts w:eastAsia="MS Mincho"/>
          <w:i/>
          <w:iCs/>
        </w:rPr>
        <w:t>,</w:t>
      </w:r>
      <w:r w:rsidRPr="0050289E">
        <w:rPr>
          <w:rFonts w:eastAsia="MS Mincho"/>
          <w:i/>
          <w:iCs/>
        </w:rPr>
        <w:t xml:space="preserve"> but I think what we’ve discovered at the moment </w:t>
      </w:r>
      <w:r>
        <w:rPr>
          <w:rFonts w:eastAsia="MS Mincho"/>
          <w:i/>
          <w:iCs/>
        </w:rPr>
        <w:t xml:space="preserve">is </w:t>
      </w:r>
      <w:r w:rsidRPr="0050289E">
        <w:rPr>
          <w:rFonts w:eastAsia="MS Mincho"/>
          <w:i/>
          <w:iCs/>
        </w:rPr>
        <w:t>that</w:t>
      </w:r>
      <w:r>
        <w:rPr>
          <w:rFonts w:eastAsia="MS Mincho"/>
          <w:i/>
          <w:iCs/>
        </w:rPr>
        <w:t xml:space="preserve"> it’s</w:t>
      </w:r>
      <w:r w:rsidRPr="0050289E">
        <w:rPr>
          <w:rFonts w:eastAsia="MS Mincho"/>
          <w:i/>
          <w:iCs/>
        </w:rPr>
        <w:t xml:space="preserve"> not people’s priority in Māngere</w:t>
      </w:r>
      <w:r>
        <w:rPr>
          <w:rFonts w:eastAsia="MS Mincho"/>
          <w:i/>
          <w:iCs/>
        </w:rPr>
        <w:t xml:space="preserve"> … </w:t>
      </w:r>
      <w:r w:rsidRPr="00AC6C3D">
        <w:rPr>
          <w:rFonts w:eastAsia="MS Mincho"/>
          <w:i/>
          <w:iCs/>
        </w:rPr>
        <w:t>That</w:t>
      </w:r>
      <w:r>
        <w:rPr>
          <w:rFonts w:eastAsia="MS Mincho"/>
          <w:i/>
          <w:iCs/>
        </w:rPr>
        <w:t>’s the</w:t>
      </w:r>
      <w:r w:rsidRPr="00AC6C3D">
        <w:rPr>
          <w:rFonts w:eastAsia="MS Mincho"/>
          <w:i/>
          <w:iCs/>
        </w:rPr>
        <w:t xml:space="preserve"> pointy end of poor integration between </w:t>
      </w:r>
      <w:r>
        <w:rPr>
          <w:rFonts w:eastAsia="MS Mincho"/>
          <w:i/>
          <w:iCs/>
        </w:rPr>
        <w:t xml:space="preserve">the </w:t>
      </w:r>
      <w:r w:rsidRPr="00AC6C3D">
        <w:rPr>
          <w:rFonts w:eastAsia="MS Mincho"/>
          <w:i/>
          <w:iCs/>
        </w:rPr>
        <w:t>master plan and AT</w:t>
      </w:r>
      <w:r w:rsidR="008F4EFC">
        <w:rPr>
          <w:rFonts w:eastAsia="MS Mincho"/>
          <w:i/>
          <w:iCs/>
        </w:rPr>
        <w:t>.</w:t>
      </w:r>
      <w:r w:rsidRPr="0050289E">
        <w:rPr>
          <w:rFonts w:eastAsia="MS Mincho"/>
          <w:i/>
          <w:iCs/>
        </w:rPr>
        <w:t>”</w:t>
      </w:r>
      <w:r>
        <w:rPr>
          <w:rFonts w:eastAsia="MS Mincho"/>
          <w:i/>
          <w:iCs/>
        </w:rPr>
        <w:t xml:space="preserve"> (C2)</w:t>
      </w:r>
    </w:p>
    <w:p w14:paraId="671EE672" w14:textId="372829A2" w:rsidR="00002F06" w:rsidRDefault="00747952" w:rsidP="006B2A65">
      <w:pPr>
        <w:rPr>
          <w:rFonts w:eastAsia="MS Mincho"/>
        </w:rPr>
      </w:pPr>
      <w:r>
        <w:rPr>
          <w:rFonts w:eastAsia="MS Mincho"/>
        </w:rPr>
        <w:t xml:space="preserve">On working with the community around walking and cycling, several consultants for Kāinga Ora mentioned the need to focus on generating </w:t>
      </w:r>
      <w:r w:rsidR="00B05A62">
        <w:rPr>
          <w:rFonts w:eastAsia="MS Mincho"/>
        </w:rPr>
        <w:t>interest in cycling through making it easy and accessible as a leisure activity. In agreement with Kāinga Ora, they saw the Tararata Steam</w:t>
      </w:r>
      <w:r w:rsidR="00BD64F5">
        <w:rPr>
          <w:rFonts w:eastAsia="MS Mincho"/>
        </w:rPr>
        <w:t>,</w:t>
      </w:r>
      <w:r w:rsidR="00B05A62">
        <w:rPr>
          <w:rFonts w:eastAsia="MS Mincho"/>
        </w:rPr>
        <w:t xml:space="preserve"> rather than Bader Drive, as the best option to provide a safe and enjoyable cycling route.</w:t>
      </w:r>
    </w:p>
    <w:p w14:paraId="6033E8E4" w14:textId="2AA99C11" w:rsidR="00B05A62" w:rsidRDefault="00B05A62" w:rsidP="006B2A65">
      <w:pPr>
        <w:rPr>
          <w:rFonts w:eastAsia="MS Mincho"/>
        </w:rPr>
      </w:pPr>
      <w:r>
        <w:rPr>
          <w:rFonts w:eastAsia="MS Mincho"/>
        </w:rPr>
        <w:t xml:space="preserve">It was </w:t>
      </w:r>
      <w:r w:rsidR="00380C46">
        <w:rPr>
          <w:rFonts w:eastAsia="MS Mincho"/>
        </w:rPr>
        <w:t xml:space="preserve">a </w:t>
      </w:r>
      <w:r>
        <w:rPr>
          <w:rFonts w:eastAsia="MS Mincho"/>
        </w:rPr>
        <w:t xml:space="preserve">surprise </w:t>
      </w:r>
      <w:r w:rsidR="00380C46">
        <w:rPr>
          <w:rFonts w:eastAsia="MS Mincho"/>
        </w:rPr>
        <w:t>to</w:t>
      </w:r>
      <w:r>
        <w:rPr>
          <w:rFonts w:eastAsia="MS Mincho"/>
        </w:rPr>
        <w:t xml:space="preserve"> Kāinga Ora’s Māngere West team, then, when Auckland Transport started consulting with the community about a cycleway down Bader Drive.</w:t>
      </w:r>
    </w:p>
    <w:p w14:paraId="6C2B24E6" w14:textId="5CC24C74" w:rsidR="00B05A62" w:rsidRPr="00B05A62" w:rsidRDefault="00B05A62" w:rsidP="00B05A62">
      <w:pPr>
        <w:rPr>
          <w:rFonts w:eastAsia="MS Mincho"/>
          <w:i/>
          <w:iCs/>
        </w:rPr>
      </w:pPr>
      <w:r w:rsidRPr="00BD64F5">
        <w:rPr>
          <w:rFonts w:eastAsia="MS Mincho"/>
          <w:i/>
          <w:iCs/>
        </w:rPr>
        <w:t>“[We knew] they</w:t>
      </w:r>
      <w:r>
        <w:rPr>
          <w:rFonts w:eastAsia="MS Mincho"/>
          <w:i/>
          <w:iCs/>
        </w:rPr>
        <w:t xml:space="preserve"> were</w:t>
      </w:r>
      <w:r w:rsidRPr="00B05A62">
        <w:rPr>
          <w:rFonts w:eastAsia="MS Mincho"/>
          <w:i/>
          <w:iCs/>
        </w:rPr>
        <w:t xml:space="preserve"> quite keen on it going down Bader Drive</w:t>
      </w:r>
      <w:r>
        <w:rPr>
          <w:rFonts w:eastAsia="MS Mincho"/>
          <w:i/>
          <w:iCs/>
        </w:rPr>
        <w:t xml:space="preserve"> …</w:t>
      </w:r>
      <w:r w:rsidRPr="00B05A62">
        <w:rPr>
          <w:rFonts w:eastAsia="MS Mincho"/>
          <w:i/>
          <w:iCs/>
        </w:rPr>
        <w:t xml:space="preserve"> I think that topic was kind of discussed at the master planning phase</w:t>
      </w:r>
      <w:r>
        <w:rPr>
          <w:rFonts w:eastAsia="MS Mincho"/>
          <w:i/>
          <w:iCs/>
        </w:rPr>
        <w:t xml:space="preserve"> … [but]</w:t>
      </w:r>
      <w:r w:rsidRPr="00B05A62">
        <w:rPr>
          <w:rFonts w:eastAsia="MS Mincho"/>
          <w:i/>
          <w:iCs/>
        </w:rPr>
        <w:t xml:space="preserve"> </w:t>
      </w:r>
      <w:r>
        <w:rPr>
          <w:rFonts w:eastAsia="MS Mincho"/>
          <w:i/>
          <w:iCs/>
        </w:rPr>
        <w:t>m</w:t>
      </w:r>
      <w:r w:rsidRPr="00B05A62">
        <w:rPr>
          <w:rFonts w:eastAsia="MS Mincho"/>
          <w:i/>
          <w:iCs/>
        </w:rPr>
        <w:t>ight not have been completely resolved</w:t>
      </w:r>
      <w:r w:rsidR="00C334D5">
        <w:rPr>
          <w:rFonts w:eastAsia="MS Mincho"/>
          <w:i/>
          <w:iCs/>
        </w:rPr>
        <w:t xml:space="preserve"> … Auckland Transport </w:t>
      </w:r>
      <w:r w:rsidRPr="00B05A62">
        <w:rPr>
          <w:rFonts w:eastAsia="MS Mincho"/>
          <w:i/>
          <w:iCs/>
        </w:rPr>
        <w:t>were going to deliver</w:t>
      </w:r>
      <w:r w:rsidR="00C334D5">
        <w:rPr>
          <w:rFonts w:eastAsia="MS Mincho"/>
          <w:i/>
          <w:iCs/>
        </w:rPr>
        <w:t>,</w:t>
      </w:r>
      <w:r w:rsidRPr="00B05A62">
        <w:rPr>
          <w:rFonts w:eastAsia="MS Mincho"/>
          <w:i/>
          <w:iCs/>
        </w:rPr>
        <w:t xml:space="preserve"> not necessarily us. But it’s through our neighbourhood. </w:t>
      </w:r>
      <w:proofErr w:type="gramStart"/>
      <w:r w:rsidRPr="00B05A62">
        <w:rPr>
          <w:rFonts w:eastAsia="MS Mincho"/>
          <w:i/>
          <w:iCs/>
        </w:rPr>
        <w:t>So</w:t>
      </w:r>
      <w:proofErr w:type="gramEnd"/>
      <w:r w:rsidRPr="00B05A62">
        <w:rPr>
          <w:rFonts w:eastAsia="MS Mincho"/>
          <w:i/>
          <w:iCs/>
        </w:rPr>
        <w:t xml:space="preserve"> it was perhaps a slight surprise when it ended up in public consultation</w:t>
      </w:r>
      <w:r w:rsidR="008F4EFC">
        <w:rPr>
          <w:rFonts w:eastAsia="MS Mincho"/>
          <w:i/>
          <w:iCs/>
        </w:rPr>
        <w:t>.</w:t>
      </w:r>
      <w:r>
        <w:rPr>
          <w:rFonts w:eastAsia="MS Mincho"/>
          <w:i/>
          <w:iCs/>
        </w:rPr>
        <w:t>” (KO2)</w:t>
      </w:r>
    </w:p>
    <w:p w14:paraId="14301ECD" w14:textId="3394B4B7" w:rsidR="00E90CDB" w:rsidRDefault="002405F4" w:rsidP="006B2A65">
      <w:pPr>
        <w:rPr>
          <w:rFonts w:eastAsia="MS Mincho"/>
        </w:rPr>
      </w:pPr>
      <w:r>
        <w:t>This</w:t>
      </w:r>
      <w:r w:rsidR="00C334D5">
        <w:t xml:space="preserve"> account suggests that the informal discussions during the project meetings did not resolve the </w:t>
      </w:r>
      <w:r>
        <w:rPr>
          <w:rFonts w:eastAsia="MS Mincho"/>
        </w:rPr>
        <w:t xml:space="preserve">divergence </w:t>
      </w:r>
      <w:r w:rsidR="00C334D5">
        <w:rPr>
          <w:rFonts w:eastAsia="MS Mincho"/>
        </w:rPr>
        <w:t>between the two agenc</w:t>
      </w:r>
      <w:r w:rsidR="00380C46">
        <w:rPr>
          <w:rFonts w:eastAsia="MS Mincho"/>
        </w:rPr>
        <w:t>ies’</w:t>
      </w:r>
      <w:r w:rsidR="00C334D5">
        <w:rPr>
          <w:rFonts w:eastAsia="MS Mincho"/>
        </w:rPr>
        <w:t xml:space="preserve"> plans for the</w:t>
      </w:r>
      <w:r>
        <w:rPr>
          <w:rFonts w:eastAsia="MS Mincho"/>
        </w:rPr>
        <w:t xml:space="preserve"> cycling network within the</w:t>
      </w:r>
      <w:r w:rsidR="00C334D5">
        <w:rPr>
          <w:rFonts w:eastAsia="MS Mincho"/>
        </w:rPr>
        <w:t xml:space="preserve"> neighbourhood</w:t>
      </w:r>
      <w:r>
        <w:rPr>
          <w:rFonts w:eastAsia="MS Mincho"/>
        </w:rPr>
        <w:t>.</w:t>
      </w:r>
      <w:r w:rsidR="00C334D5">
        <w:rPr>
          <w:rFonts w:eastAsia="MS Mincho"/>
        </w:rPr>
        <w:t xml:space="preserve"> </w:t>
      </w:r>
      <w:r>
        <w:rPr>
          <w:rFonts w:eastAsia="MS Mincho"/>
        </w:rPr>
        <w:t>Some sort of breakdown in commination occurred, resulting in</w:t>
      </w:r>
      <w:r w:rsidR="00C334D5">
        <w:rPr>
          <w:rFonts w:eastAsia="MS Mincho"/>
        </w:rPr>
        <w:t xml:space="preserve"> Auckland Transport </w:t>
      </w:r>
      <w:r>
        <w:rPr>
          <w:rFonts w:eastAsia="MS Mincho"/>
        </w:rPr>
        <w:t>beginning</w:t>
      </w:r>
      <w:r w:rsidR="00C334D5">
        <w:rPr>
          <w:rFonts w:eastAsia="MS Mincho"/>
        </w:rPr>
        <w:t xml:space="preserve"> </w:t>
      </w:r>
      <w:r>
        <w:rPr>
          <w:rFonts w:eastAsia="MS Mincho"/>
        </w:rPr>
        <w:t>a</w:t>
      </w:r>
      <w:r w:rsidR="00C334D5">
        <w:rPr>
          <w:rFonts w:eastAsia="MS Mincho"/>
        </w:rPr>
        <w:t xml:space="preserve"> process to progress their </w:t>
      </w:r>
      <w:r>
        <w:rPr>
          <w:rFonts w:eastAsia="MS Mincho"/>
        </w:rPr>
        <w:t xml:space="preserve">cycleway </w:t>
      </w:r>
      <w:r w:rsidR="00C334D5">
        <w:rPr>
          <w:rFonts w:eastAsia="MS Mincho"/>
        </w:rPr>
        <w:t>plan</w:t>
      </w:r>
      <w:r>
        <w:rPr>
          <w:rFonts w:eastAsia="MS Mincho"/>
        </w:rPr>
        <w:t xml:space="preserve"> without resolving the issue with Kāinga Ora.</w:t>
      </w:r>
    </w:p>
    <w:p w14:paraId="679D3FBD" w14:textId="77777777" w:rsidR="00BD64F5" w:rsidRDefault="00C03BAF" w:rsidP="00C03BAF">
      <w:pPr>
        <w:rPr>
          <w:rFonts w:eastAsia="MS Mincho"/>
        </w:rPr>
      </w:pPr>
      <w:r w:rsidRPr="00C03BAF">
        <w:rPr>
          <w:rFonts w:eastAsia="MS Mincho"/>
        </w:rPr>
        <w:t xml:space="preserve">Consultants </w:t>
      </w:r>
      <w:r w:rsidR="00DD16DE">
        <w:rPr>
          <w:rFonts w:eastAsia="MS Mincho"/>
        </w:rPr>
        <w:t xml:space="preserve">interviewed suggested that as external agents their </w:t>
      </w:r>
      <w:r w:rsidR="00DD16DE" w:rsidRPr="00C03BAF">
        <w:rPr>
          <w:rFonts w:eastAsia="MS Mincho"/>
        </w:rPr>
        <w:t xml:space="preserve">ability to cross between agency ‘silos’ </w:t>
      </w:r>
      <w:r w:rsidR="00294F91">
        <w:rPr>
          <w:rFonts w:eastAsia="MS Mincho"/>
        </w:rPr>
        <w:t>could be</w:t>
      </w:r>
      <w:r w:rsidRPr="00C03BAF">
        <w:rPr>
          <w:rFonts w:eastAsia="MS Mincho"/>
        </w:rPr>
        <w:t xml:space="preserve"> particularly useful for </w:t>
      </w:r>
      <w:r w:rsidR="00DD16DE">
        <w:rPr>
          <w:rFonts w:eastAsia="MS Mincho"/>
        </w:rPr>
        <w:t xml:space="preserve">developing </w:t>
      </w:r>
      <w:r w:rsidRPr="00C03BAF">
        <w:rPr>
          <w:rFonts w:eastAsia="MS Mincho"/>
        </w:rPr>
        <w:t>inter-agency relationships</w:t>
      </w:r>
      <w:r w:rsidR="00DD16DE">
        <w:rPr>
          <w:rFonts w:eastAsia="MS Mincho"/>
        </w:rPr>
        <w:t xml:space="preserve"> and collaborations</w:t>
      </w:r>
      <w:r w:rsidRPr="00C03BAF">
        <w:rPr>
          <w:rFonts w:eastAsia="MS Mincho"/>
        </w:rPr>
        <w:t>.</w:t>
      </w:r>
      <w:r w:rsidR="00DD16DE">
        <w:rPr>
          <w:rFonts w:eastAsia="MS Mincho"/>
        </w:rPr>
        <w:t xml:space="preserve"> Working on specific projects the</w:t>
      </w:r>
      <w:r w:rsidR="00B64B6F">
        <w:rPr>
          <w:rFonts w:eastAsia="MS Mincho"/>
        </w:rPr>
        <w:t>y would</w:t>
      </w:r>
      <w:r w:rsidR="00DD16DE">
        <w:rPr>
          <w:rFonts w:eastAsia="MS Mincho"/>
        </w:rPr>
        <w:t xml:space="preserve"> liaise with people across Kāinga Ora, Auckland Council and Auckland Transport and coordinate their activities</w:t>
      </w:r>
      <w:r w:rsidR="00B64B6F">
        <w:rPr>
          <w:rFonts w:eastAsia="MS Mincho"/>
        </w:rPr>
        <w:t>, with one interviewee suggesting that</w:t>
      </w:r>
      <w:r w:rsidR="00C9164E">
        <w:rPr>
          <w:rFonts w:eastAsia="MS Mincho"/>
        </w:rPr>
        <w:t>:</w:t>
      </w:r>
    </w:p>
    <w:p w14:paraId="15465544" w14:textId="703FBFD2" w:rsidR="00BD64F5" w:rsidRPr="00BD64F5" w:rsidRDefault="00C03BAF" w:rsidP="00C03BAF">
      <w:pPr>
        <w:rPr>
          <w:rFonts w:eastAsia="MS Mincho"/>
          <w:i/>
          <w:iCs/>
        </w:rPr>
      </w:pPr>
      <w:r w:rsidRPr="00BD64F5">
        <w:rPr>
          <w:rFonts w:eastAsia="MS Mincho"/>
          <w:i/>
          <w:iCs/>
        </w:rPr>
        <w:t>“</w:t>
      </w:r>
      <w:r w:rsidR="00BD64F5" w:rsidRPr="00BD64F5">
        <w:rPr>
          <w:rFonts w:eastAsia="MS Mincho"/>
          <w:i/>
          <w:iCs/>
        </w:rPr>
        <w:t>Consultants</w:t>
      </w:r>
      <w:r w:rsidRPr="00BD64F5">
        <w:rPr>
          <w:rFonts w:eastAsia="MS Mincho"/>
          <w:i/>
          <w:iCs/>
        </w:rPr>
        <w:t xml:space="preserve"> that work with big organisations</w:t>
      </w:r>
      <w:r w:rsidR="00E9352D" w:rsidRPr="00BD64F5">
        <w:rPr>
          <w:rFonts w:eastAsia="MS Mincho"/>
          <w:i/>
          <w:iCs/>
        </w:rPr>
        <w:t xml:space="preserve"> …</w:t>
      </w:r>
      <w:r w:rsidRPr="00BD64F5">
        <w:rPr>
          <w:rFonts w:eastAsia="MS Mincho"/>
          <w:i/>
          <w:iCs/>
        </w:rPr>
        <w:t xml:space="preserve"> have better internal networks within those organisations than the people who work there</w:t>
      </w:r>
      <w:r w:rsidR="008F4EFC">
        <w:rPr>
          <w:rFonts w:eastAsia="MS Mincho"/>
          <w:i/>
          <w:iCs/>
        </w:rPr>
        <w:t>.</w:t>
      </w:r>
      <w:r w:rsidRPr="00BD64F5">
        <w:rPr>
          <w:rFonts w:eastAsia="MS Mincho"/>
          <w:i/>
          <w:iCs/>
        </w:rPr>
        <w:t>”</w:t>
      </w:r>
      <w:r w:rsidR="00BD64F5">
        <w:rPr>
          <w:rFonts w:eastAsia="MS Mincho"/>
          <w:i/>
          <w:iCs/>
        </w:rPr>
        <w:t xml:space="preserve"> (C3)</w:t>
      </w:r>
    </w:p>
    <w:p w14:paraId="6D40F092" w14:textId="6634E279" w:rsidR="00C03BAF" w:rsidRDefault="00C9164E" w:rsidP="00C03BAF">
      <w:pPr>
        <w:rPr>
          <w:rFonts w:eastAsia="MS Mincho"/>
        </w:rPr>
      </w:pPr>
      <w:r>
        <w:rPr>
          <w:rFonts w:eastAsia="MS Mincho"/>
        </w:rPr>
        <w:t>The</w:t>
      </w:r>
      <w:r w:rsidR="00E9352D">
        <w:rPr>
          <w:rFonts w:eastAsia="MS Mincho"/>
        </w:rPr>
        <w:t xml:space="preserve">y </w:t>
      </w:r>
      <w:r w:rsidR="00B64B6F">
        <w:rPr>
          <w:rFonts w:eastAsia="MS Mincho"/>
        </w:rPr>
        <w:t xml:space="preserve">argued that where </w:t>
      </w:r>
      <w:r w:rsidR="00C03BAF" w:rsidRPr="00C03BAF">
        <w:rPr>
          <w:rFonts w:eastAsia="MS Mincho"/>
        </w:rPr>
        <w:t xml:space="preserve">organisations </w:t>
      </w:r>
      <w:r w:rsidR="00B64B6F">
        <w:rPr>
          <w:rFonts w:eastAsia="MS Mincho"/>
        </w:rPr>
        <w:t xml:space="preserve">are </w:t>
      </w:r>
      <w:r>
        <w:rPr>
          <w:rFonts w:eastAsia="MS Mincho"/>
        </w:rPr>
        <w:t>heavily</w:t>
      </w:r>
      <w:r w:rsidR="00C03BAF" w:rsidRPr="00C03BAF">
        <w:rPr>
          <w:rFonts w:eastAsia="MS Mincho"/>
        </w:rPr>
        <w:t xml:space="preserve"> siloed</w:t>
      </w:r>
      <w:r w:rsidR="00B64B6F">
        <w:rPr>
          <w:rFonts w:eastAsia="MS Mincho"/>
        </w:rPr>
        <w:t>,</w:t>
      </w:r>
      <w:r w:rsidR="00912B6B">
        <w:rPr>
          <w:rFonts w:eastAsia="MS Mincho"/>
        </w:rPr>
        <w:t xml:space="preserve"> </w:t>
      </w:r>
      <w:r>
        <w:rPr>
          <w:rFonts w:eastAsia="MS Mincho"/>
        </w:rPr>
        <w:t xml:space="preserve">an </w:t>
      </w:r>
      <w:r w:rsidR="00C03BAF" w:rsidRPr="00C03BAF">
        <w:rPr>
          <w:rFonts w:eastAsia="MS Mincho"/>
        </w:rPr>
        <w:t xml:space="preserve">external consultant </w:t>
      </w:r>
      <w:r>
        <w:rPr>
          <w:rFonts w:eastAsia="MS Mincho"/>
        </w:rPr>
        <w:t xml:space="preserve">could </w:t>
      </w:r>
      <w:r w:rsidR="00E9352D">
        <w:rPr>
          <w:rFonts w:eastAsia="MS Mincho"/>
        </w:rPr>
        <w:t>be more connected with</w:t>
      </w:r>
      <w:r>
        <w:rPr>
          <w:rFonts w:eastAsia="MS Mincho"/>
        </w:rPr>
        <w:t xml:space="preserve"> different teams</w:t>
      </w:r>
      <w:r w:rsidR="00912B6B">
        <w:rPr>
          <w:rFonts w:eastAsia="MS Mincho"/>
        </w:rPr>
        <w:t xml:space="preserve"> – </w:t>
      </w:r>
      <w:r w:rsidR="00C03BAF" w:rsidRPr="00C03BAF">
        <w:rPr>
          <w:rFonts w:eastAsia="MS Mincho"/>
        </w:rPr>
        <w:t>“a big part of our role”</w:t>
      </w:r>
      <w:r w:rsidR="00912B6B">
        <w:rPr>
          <w:rFonts w:eastAsia="MS Mincho"/>
        </w:rPr>
        <w:t xml:space="preserve"> – than an organisation’s employees</w:t>
      </w:r>
      <w:r w:rsidR="00E9352D">
        <w:rPr>
          <w:rFonts w:eastAsia="MS Mincho"/>
        </w:rPr>
        <w:t xml:space="preserve">. </w:t>
      </w:r>
      <w:r w:rsidR="00FD5931">
        <w:rPr>
          <w:rFonts w:eastAsia="MS Mincho"/>
        </w:rPr>
        <w:t xml:space="preserve">This </w:t>
      </w:r>
      <w:r w:rsidR="00380C46">
        <w:rPr>
          <w:rFonts w:eastAsia="MS Mincho"/>
        </w:rPr>
        <w:t>advantage was</w:t>
      </w:r>
      <w:r w:rsidR="00912B6B">
        <w:rPr>
          <w:rFonts w:eastAsia="MS Mincho"/>
        </w:rPr>
        <w:t xml:space="preserve"> particularly relevant </w:t>
      </w:r>
      <w:r w:rsidR="00C03BAF" w:rsidRPr="00C03BAF">
        <w:rPr>
          <w:rFonts w:eastAsia="MS Mincho"/>
        </w:rPr>
        <w:t>when doing “innovative or progressive or creative things … in a way that</w:t>
      </w:r>
      <w:r w:rsidR="00E9352D">
        <w:rPr>
          <w:rFonts w:eastAsia="MS Mincho"/>
        </w:rPr>
        <w:t xml:space="preserve"> the</w:t>
      </w:r>
      <w:r w:rsidR="00C03BAF" w:rsidRPr="00C03BAF">
        <w:rPr>
          <w:rFonts w:eastAsia="MS Mincho"/>
        </w:rPr>
        <w:t xml:space="preserve"> organisation hasn’t done before</w:t>
      </w:r>
      <w:r w:rsidR="008F4EFC">
        <w:rPr>
          <w:rFonts w:eastAsia="MS Mincho"/>
        </w:rPr>
        <w:t>.</w:t>
      </w:r>
      <w:r w:rsidR="00C03BAF" w:rsidRPr="00C03BAF">
        <w:rPr>
          <w:rFonts w:eastAsia="MS Mincho"/>
        </w:rPr>
        <w:t>”</w:t>
      </w:r>
      <w:r w:rsidR="00BD64F5">
        <w:rPr>
          <w:rFonts w:eastAsia="MS Mincho"/>
        </w:rPr>
        <w:t xml:space="preserve"> (C3)</w:t>
      </w:r>
    </w:p>
    <w:p w14:paraId="274B905C" w14:textId="7937427D" w:rsidR="00711C61" w:rsidRDefault="000E49DF" w:rsidP="006B2A65">
      <w:pPr>
        <w:rPr>
          <w:rFonts w:eastAsia="MS Mincho"/>
        </w:rPr>
      </w:pPr>
      <w:r>
        <w:rPr>
          <w:rFonts w:eastAsia="MS Mincho"/>
        </w:rPr>
        <w:t xml:space="preserve">The structure of each organisation and the protocols for contacting particular staff members </w:t>
      </w:r>
      <w:r w:rsidR="005C1D33">
        <w:rPr>
          <w:rFonts w:eastAsia="MS Mincho"/>
        </w:rPr>
        <w:t xml:space="preserve">were identified as </w:t>
      </w:r>
      <w:r w:rsidRPr="00BD64F5">
        <w:rPr>
          <w:rFonts w:eastAsia="MS Mincho"/>
        </w:rPr>
        <w:t xml:space="preserve">potential </w:t>
      </w:r>
      <w:r w:rsidR="005C1D33" w:rsidRPr="00BD64F5">
        <w:rPr>
          <w:rFonts w:eastAsia="MS Mincho"/>
        </w:rPr>
        <w:t>impediments</w:t>
      </w:r>
      <w:r w:rsidRPr="00BD64F5">
        <w:rPr>
          <w:rFonts w:eastAsia="MS Mincho"/>
        </w:rPr>
        <w:t xml:space="preserve"> </w:t>
      </w:r>
      <w:r w:rsidR="005C1D33" w:rsidRPr="00BD64F5">
        <w:rPr>
          <w:rFonts w:eastAsia="MS Mincho"/>
        </w:rPr>
        <w:t>to</w:t>
      </w:r>
      <w:r w:rsidRPr="00BD64F5">
        <w:rPr>
          <w:rFonts w:eastAsia="MS Mincho"/>
        </w:rPr>
        <w:t xml:space="preserve"> inter</w:t>
      </w:r>
      <w:r>
        <w:rPr>
          <w:rFonts w:eastAsia="MS Mincho"/>
        </w:rPr>
        <w:t>-agency collaboration.</w:t>
      </w:r>
      <w:r w:rsidR="005C1D33">
        <w:rPr>
          <w:rFonts w:eastAsia="MS Mincho"/>
        </w:rPr>
        <w:t xml:space="preserve"> The excerpt below illustrates one consultant’s difficulty </w:t>
      </w:r>
      <w:r>
        <w:rPr>
          <w:rFonts w:eastAsia="MS Mincho"/>
        </w:rPr>
        <w:t xml:space="preserve">getting in touch with the right people </w:t>
      </w:r>
      <w:r w:rsidR="005C1D33">
        <w:rPr>
          <w:rFonts w:eastAsia="MS Mincho"/>
        </w:rPr>
        <w:t>in agencies</w:t>
      </w:r>
      <w:r w:rsidR="00707289">
        <w:rPr>
          <w:rFonts w:eastAsia="MS Mincho"/>
        </w:rPr>
        <w:t xml:space="preserve"> involved in a collaborative project</w:t>
      </w:r>
      <w:r w:rsidR="005C1D33">
        <w:rPr>
          <w:rFonts w:eastAsia="MS Mincho"/>
        </w:rPr>
        <w:t xml:space="preserve">: </w:t>
      </w:r>
    </w:p>
    <w:p w14:paraId="7852C8C6" w14:textId="5B1900C0" w:rsidR="00711C61" w:rsidRPr="00711C61" w:rsidRDefault="00711C61" w:rsidP="006B2A65">
      <w:pPr>
        <w:rPr>
          <w:rFonts w:eastAsia="MS Mincho"/>
          <w:i/>
          <w:iCs/>
        </w:rPr>
      </w:pPr>
      <w:r w:rsidRPr="00711C61">
        <w:rPr>
          <w:rFonts w:eastAsia="MS Mincho"/>
          <w:i/>
          <w:iCs/>
        </w:rPr>
        <w:t>“</w:t>
      </w:r>
      <w:r w:rsidR="00841B6F">
        <w:rPr>
          <w:rFonts w:eastAsia="MS Mincho"/>
          <w:i/>
          <w:iCs/>
        </w:rPr>
        <w:t xml:space="preserve">… </w:t>
      </w:r>
      <w:r w:rsidR="00841B6F" w:rsidRPr="00841B6F">
        <w:rPr>
          <w:rFonts w:eastAsia="MS Mincho"/>
          <w:i/>
          <w:iCs/>
        </w:rPr>
        <w:t>trying to find who at Kāinga Ora to talk to, probably took two to three months</w:t>
      </w:r>
      <w:r w:rsidR="00841B6F">
        <w:rPr>
          <w:rFonts w:eastAsia="MS Mincho"/>
          <w:i/>
          <w:iCs/>
        </w:rPr>
        <w:t xml:space="preserve"> … [At Auckland Transport] t</w:t>
      </w:r>
      <w:r w:rsidRPr="00711C61">
        <w:rPr>
          <w:rFonts w:eastAsia="MS Mincho"/>
          <w:i/>
          <w:iCs/>
        </w:rPr>
        <w:t>here’s kind of a protocol as to who's allowed to talk to who …</w:t>
      </w:r>
      <w:r w:rsidR="00841B6F">
        <w:rPr>
          <w:rFonts w:eastAsia="MS Mincho"/>
          <w:i/>
          <w:iCs/>
        </w:rPr>
        <w:t xml:space="preserve"> </w:t>
      </w:r>
      <w:r w:rsidRPr="00711C61">
        <w:rPr>
          <w:rFonts w:eastAsia="MS Mincho"/>
          <w:i/>
          <w:iCs/>
        </w:rPr>
        <w:t xml:space="preserve">you actually have to go through a process of meeting the person </w:t>
      </w:r>
      <w:r w:rsidR="00841B6F">
        <w:rPr>
          <w:rFonts w:eastAsia="MS Mincho"/>
          <w:i/>
          <w:iCs/>
        </w:rPr>
        <w:t>…</w:t>
      </w:r>
      <w:r w:rsidRPr="00711C61">
        <w:rPr>
          <w:rFonts w:eastAsia="MS Mincho"/>
          <w:i/>
          <w:iCs/>
        </w:rPr>
        <w:t xml:space="preserve"> that has that relationship with that person before you can even find out who they are and whether you can call them</w:t>
      </w:r>
      <w:r w:rsidR="008F4EFC">
        <w:rPr>
          <w:rFonts w:eastAsia="MS Mincho"/>
          <w:i/>
          <w:iCs/>
        </w:rPr>
        <w:t>.</w:t>
      </w:r>
      <w:r w:rsidRPr="00711C61">
        <w:rPr>
          <w:rFonts w:eastAsia="MS Mincho"/>
          <w:i/>
          <w:iCs/>
        </w:rPr>
        <w:t>”</w:t>
      </w:r>
      <w:r>
        <w:rPr>
          <w:rFonts w:eastAsia="MS Mincho"/>
          <w:i/>
          <w:iCs/>
        </w:rPr>
        <w:t xml:space="preserve"> (C3)</w:t>
      </w:r>
    </w:p>
    <w:p w14:paraId="38B4F73B" w14:textId="6890E90D" w:rsidR="002350F9" w:rsidRDefault="00707289" w:rsidP="006B2A65">
      <w:pPr>
        <w:rPr>
          <w:rFonts w:eastAsia="MS Mincho"/>
          <w:i/>
          <w:iCs/>
        </w:rPr>
      </w:pPr>
      <w:r>
        <w:rPr>
          <w:rFonts w:eastAsia="MS Mincho"/>
        </w:rPr>
        <w:t>D</w:t>
      </w:r>
      <w:r w:rsidR="005B69B4">
        <w:rPr>
          <w:rFonts w:eastAsia="MS Mincho"/>
        </w:rPr>
        <w:t>evelop</w:t>
      </w:r>
      <w:r>
        <w:rPr>
          <w:rFonts w:eastAsia="MS Mincho"/>
        </w:rPr>
        <w:t>ing</w:t>
      </w:r>
      <w:r w:rsidR="005B69B4">
        <w:rPr>
          <w:rFonts w:eastAsia="MS Mincho"/>
        </w:rPr>
        <w:t xml:space="preserve"> a network of</w:t>
      </w:r>
      <w:r w:rsidR="00E90CDB" w:rsidRPr="00E90CDB">
        <w:rPr>
          <w:rFonts w:eastAsia="MS Mincho"/>
        </w:rPr>
        <w:t xml:space="preserve"> personal connections with</w:t>
      </w:r>
      <w:r w:rsidR="005B69B4">
        <w:rPr>
          <w:rFonts w:eastAsia="MS Mincho"/>
        </w:rPr>
        <w:t>in each</w:t>
      </w:r>
      <w:r w:rsidR="00E90CDB" w:rsidRPr="00E90CDB">
        <w:rPr>
          <w:rFonts w:eastAsia="MS Mincho"/>
        </w:rPr>
        <w:t xml:space="preserve"> agenc</w:t>
      </w:r>
      <w:r w:rsidR="005B69B4">
        <w:rPr>
          <w:rFonts w:eastAsia="MS Mincho"/>
        </w:rPr>
        <w:t>y</w:t>
      </w:r>
      <w:r w:rsidR="00AF08AA">
        <w:rPr>
          <w:rFonts w:eastAsia="MS Mincho"/>
        </w:rPr>
        <w:t>, as the following quote describes,</w:t>
      </w:r>
      <w:r w:rsidR="005B69B4">
        <w:rPr>
          <w:rFonts w:eastAsia="MS Mincho"/>
        </w:rPr>
        <w:t xml:space="preserve"> could</w:t>
      </w:r>
      <w:r w:rsidR="00E90CDB" w:rsidRPr="00E90CDB">
        <w:rPr>
          <w:rFonts w:eastAsia="MS Mincho"/>
        </w:rPr>
        <w:t xml:space="preserve"> speed up the process</w:t>
      </w:r>
      <w:r w:rsidR="00AF08AA">
        <w:rPr>
          <w:rFonts w:eastAsia="MS Mincho"/>
        </w:rPr>
        <w:t xml:space="preserve">: </w:t>
      </w:r>
      <w:r w:rsidR="00E90CDB" w:rsidRPr="00E90CDB">
        <w:rPr>
          <w:rFonts w:eastAsia="MS Mincho"/>
          <w:i/>
          <w:iCs/>
        </w:rPr>
        <w:t>“I just said to my client, I'm going to get in touch with them. They're a friend of mine</w:t>
      </w:r>
      <w:r w:rsidR="00AF08AA">
        <w:rPr>
          <w:rFonts w:eastAsia="MS Mincho"/>
          <w:i/>
          <w:iCs/>
        </w:rPr>
        <w:t>…</w:t>
      </w:r>
      <w:r w:rsidR="00E90CDB" w:rsidRPr="00E90CDB">
        <w:rPr>
          <w:rFonts w:eastAsia="MS Mincho"/>
          <w:i/>
          <w:iCs/>
        </w:rPr>
        <w:t xml:space="preserve">”. </w:t>
      </w:r>
      <w:r w:rsidR="00E90CDB" w:rsidRPr="005B69B4">
        <w:rPr>
          <w:rFonts w:eastAsia="MS Mincho"/>
        </w:rPr>
        <w:t xml:space="preserve">However, for </w:t>
      </w:r>
      <w:r w:rsidR="005B69B4">
        <w:rPr>
          <w:rFonts w:eastAsia="MS Mincho"/>
        </w:rPr>
        <w:t>the</w:t>
      </w:r>
      <w:r w:rsidR="00E90CDB" w:rsidRPr="005B69B4">
        <w:rPr>
          <w:rFonts w:eastAsia="MS Mincho"/>
        </w:rPr>
        <w:t xml:space="preserve"> project</w:t>
      </w:r>
      <w:r w:rsidR="005B69B4">
        <w:rPr>
          <w:rFonts w:eastAsia="MS Mincho"/>
        </w:rPr>
        <w:t xml:space="preserve"> in Māngere West, this option was not available</w:t>
      </w:r>
      <w:r w:rsidR="00E90CDB" w:rsidRPr="00E90CDB">
        <w:rPr>
          <w:rFonts w:eastAsia="MS Mincho"/>
          <w:i/>
          <w:iCs/>
        </w:rPr>
        <w:t>: “Kāinga Ora was a little bit different … they’re bigger … you don't want to do the wrong thing”</w:t>
      </w:r>
      <w:r w:rsidR="00E90CDB">
        <w:rPr>
          <w:rFonts w:eastAsia="MS Mincho"/>
          <w:i/>
          <w:iCs/>
        </w:rPr>
        <w:t xml:space="preserve"> (C3)</w:t>
      </w:r>
      <w:r w:rsidR="008F4EFC">
        <w:rPr>
          <w:rFonts w:eastAsia="MS Mincho"/>
          <w:i/>
          <w:iCs/>
        </w:rPr>
        <w:t>.</w:t>
      </w:r>
    </w:p>
    <w:p w14:paraId="73263745" w14:textId="0A32D28A" w:rsidR="005E1598" w:rsidRDefault="005B69B4" w:rsidP="005844AA">
      <w:pPr>
        <w:rPr>
          <w:rFonts w:eastAsia="MS Mincho"/>
        </w:rPr>
      </w:pPr>
      <w:r>
        <w:rPr>
          <w:rFonts w:eastAsia="MS Mincho"/>
        </w:rPr>
        <w:t xml:space="preserve">This consultant suggested that while drawing on inter-personal relations </w:t>
      </w:r>
      <w:r w:rsidR="00841B6F">
        <w:rPr>
          <w:rFonts w:eastAsia="MS Mincho"/>
        </w:rPr>
        <w:t>was a useful tactic, it was also one that needed to be applied with care.</w:t>
      </w:r>
      <w:r w:rsidR="00FD5931">
        <w:rPr>
          <w:rFonts w:eastAsia="MS Mincho"/>
        </w:rPr>
        <w:t xml:space="preserve"> </w:t>
      </w:r>
    </w:p>
    <w:p w14:paraId="428B0D55" w14:textId="0EBD71C0" w:rsidR="00D953C1" w:rsidRPr="00361F2B" w:rsidRDefault="00FD5931" w:rsidP="00361F2B">
      <w:pPr>
        <w:rPr>
          <w:rFonts w:eastAsia="MS Mincho"/>
        </w:rPr>
      </w:pPr>
      <w:r>
        <w:rPr>
          <w:rFonts w:eastAsia="MS Mincho"/>
        </w:rPr>
        <w:lastRenderedPageBreak/>
        <w:t>Distinctions were made between organisational protocols that could frustrate collaborative efforts and the skills of individuals who worked hard to build inter</w:t>
      </w:r>
      <w:r w:rsidR="00361F2B">
        <w:rPr>
          <w:rFonts w:eastAsia="MS Mincho"/>
        </w:rPr>
        <w:t>-</w:t>
      </w:r>
      <w:r>
        <w:rPr>
          <w:rFonts w:eastAsia="MS Mincho"/>
        </w:rPr>
        <w:t xml:space="preserve">agency relationships. </w:t>
      </w:r>
      <w:r w:rsidR="00BB2A0E">
        <w:rPr>
          <w:rFonts w:eastAsia="MS Mincho"/>
        </w:rPr>
        <w:t xml:space="preserve">Some </w:t>
      </w:r>
      <w:r w:rsidR="000E49DF" w:rsidRPr="00E90CDB">
        <w:rPr>
          <w:rFonts w:eastAsia="MS Mincho"/>
        </w:rPr>
        <w:t>engineers within A</w:t>
      </w:r>
      <w:r w:rsidR="000E49DF">
        <w:rPr>
          <w:rFonts w:eastAsia="MS Mincho"/>
        </w:rPr>
        <w:t xml:space="preserve">uckland </w:t>
      </w:r>
      <w:r w:rsidR="000E49DF" w:rsidRPr="00E90CDB">
        <w:rPr>
          <w:rFonts w:eastAsia="MS Mincho"/>
        </w:rPr>
        <w:t>T</w:t>
      </w:r>
      <w:r w:rsidR="000E49DF">
        <w:rPr>
          <w:rFonts w:eastAsia="MS Mincho"/>
        </w:rPr>
        <w:t>ransport</w:t>
      </w:r>
      <w:r w:rsidR="000E49DF" w:rsidRPr="00E90CDB">
        <w:rPr>
          <w:rFonts w:eastAsia="MS Mincho"/>
        </w:rPr>
        <w:t xml:space="preserve"> </w:t>
      </w:r>
      <w:r w:rsidR="00BB2A0E">
        <w:rPr>
          <w:rFonts w:eastAsia="MS Mincho"/>
        </w:rPr>
        <w:t xml:space="preserve">were noted to </w:t>
      </w:r>
      <w:r w:rsidR="000E49DF" w:rsidRPr="00E90CDB">
        <w:rPr>
          <w:rFonts w:eastAsia="MS Mincho"/>
        </w:rPr>
        <w:t xml:space="preserve">have a broad perspective </w:t>
      </w:r>
      <w:r w:rsidR="00BB2A0E">
        <w:rPr>
          <w:rFonts w:eastAsia="MS Mincho"/>
        </w:rPr>
        <w:t>and</w:t>
      </w:r>
      <w:r w:rsidR="00380C46">
        <w:rPr>
          <w:rFonts w:eastAsia="MS Mincho"/>
        </w:rPr>
        <w:t xml:space="preserve"> the</w:t>
      </w:r>
      <w:r w:rsidR="00BB2A0E">
        <w:rPr>
          <w:rFonts w:eastAsia="MS Mincho"/>
        </w:rPr>
        <w:t xml:space="preserve"> skills to</w:t>
      </w:r>
      <w:r w:rsidR="000236AA">
        <w:rPr>
          <w:rFonts w:eastAsia="MS Mincho"/>
        </w:rPr>
        <w:t xml:space="preserve"> engage in local community issues and work across different teams</w:t>
      </w:r>
      <w:r w:rsidR="000E49DF" w:rsidRPr="00E90CDB">
        <w:rPr>
          <w:rFonts w:eastAsia="MS Mincho"/>
        </w:rPr>
        <w:t xml:space="preserve">. </w:t>
      </w:r>
      <w:r w:rsidR="00BB2A0E">
        <w:rPr>
          <w:rFonts w:eastAsia="MS Mincho"/>
        </w:rPr>
        <w:t xml:space="preserve">There was agreement that </w:t>
      </w:r>
      <w:r w:rsidR="000E49DF" w:rsidRPr="00E90CDB">
        <w:rPr>
          <w:rFonts w:eastAsia="MS Mincho"/>
        </w:rPr>
        <w:t>“it’s all about relationships”</w:t>
      </w:r>
      <w:r w:rsidR="00361F2B">
        <w:rPr>
          <w:rFonts w:eastAsia="MS Mincho"/>
        </w:rPr>
        <w:t xml:space="preserve"> and</w:t>
      </w:r>
      <w:r w:rsidR="00BB2A0E">
        <w:rPr>
          <w:rFonts w:eastAsia="MS Mincho"/>
        </w:rPr>
        <w:t xml:space="preserve"> </w:t>
      </w:r>
      <w:r w:rsidR="000E49DF">
        <w:rPr>
          <w:rFonts w:eastAsia="MS Mincho"/>
        </w:rPr>
        <w:t xml:space="preserve">valued team members </w:t>
      </w:r>
      <w:r w:rsidR="00361F2B">
        <w:rPr>
          <w:rFonts w:eastAsia="MS Mincho"/>
        </w:rPr>
        <w:t>were</w:t>
      </w:r>
      <w:r w:rsidR="00BB2A0E">
        <w:rPr>
          <w:rFonts w:eastAsia="MS Mincho"/>
        </w:rPr>
        <w:t xml:space="preserve"> those </w:t>
      </w:r>
      <w:r w:rsidR="000E49DF">
        <w:rPr>
          <w:rFonts w:eastAsia="MS Mincho"/>
        </w:rPr>
        <w:t xml:space="preserve">who </w:t>
      </w:r>
      <w:r w:rsidR="000E49DF" w:rsidRPr="00E90CDB">
        <w:rPr>
          <w:rFonts w:eastAsia="MS Mincho"/>
        </w:rPr>
        <w:t xml:space="preserve">“know how to navigate” across different departments and </w:t>
      </w:r>
      <w:r w:rsidR="00380C46">
        <w:rPr>
          <w:rFonts w:eastAsia="MS Mincho"/>
        </w:rPr>
        <w:t>are</w:t>
      </w:r>
      <w:r w:rsidR="000E49DF">
        <w:rPr>
          <w:rFonts w:eastAsia="MS Mincho"/>
        </w:rPr>
        <w:t xml:space="preserve"> able</w:t>
      </w:r>
      <w:r w:rsidR="000E49DF" w:rsidRPr="00E90CDB">
        <w:rPr>
          <w:rFonts w:eastAsia="MS Mincho"/>
        </w:rPr>
        <w:t xml:space="preserve"> to contact the right people and say</w:t>
      </w:r>
      <w:r w:rsidR="00380C46">
        <w:rPr>
          <w:rFonts w:eastAsia="MS Mincho"/>
        </w:rPr>
        <w:t>,</w:t>
      </w:r>
      <w:r w:rsidR="000E49DF" w:rsidRPr="00E90CDB">
        <w:rPr>
          <w:rFonts w:eastAsia="MS Mincho"/>
        </w:rPr>
        <w:t xml:space="preserve"> “</w:t>
      </w:r>
      <w:r w:rsidR="00380C46">
        <w:rPr>
          <w:rFonts w:eastAsia="MS Mincho"/>
        </w:rPr>
        <w:t>C</w:t>
      </w:r>
      <w:r w:rsidR="000E49DF" w:rsidRPr="00E90CDB">
        <w:rPr>
          <w:rFonts w:eastAsia="MS Mincho"/>
        </w:rPr>
        <w:t>ouldn’t we figure this out together</w:t>
      </w:r>
      <w:r w:rsidR="001A0451">
        <w:rPr>
          <w:rFonts w:eastAsia="MS Mincho"/>
        </w:rPr>
        <w:t>?</w:t>
      </w:r>
      <w:r w:rsidR="000E49DF" w:rsidRPr="00E90CDB">
        <w:rPr>
          <w:rFonts w:eastAsia="MS Mincho"/>
        </w:rPr>
        <w:t>”</w:t>
      </w:r>
      <w:r w:rsidR="001A0451">
        <w:rPr>
          <w:rFonts w:eastAsia="MS Mincho"/>
        </w:rPr>
        <w:t xml:space="preserve"> (C2)</w:t>
      </w:r>
      <w:r w:rsidR="008F4EFC">
        <w:rPr>
          <w:rFonts w:eastAsia="MS Mincho"/>
        </w:rPr>
        <w:t>.</w:t>
      </w:r>
    </w:p>
    <w:p w14:paraId="31EF622D" w14:textId="1A380587" w:rsidR="001A0451" w:rsidRPr="00245704" w:rsidRDefault="001A0451" w:rsidP="00A33B4B">
      <w:pPr>
        <w:pStyle w:val="Heading2"/>
        <w:rPr>
          <w:rFonts w:eastAsia="Calibri"/>
        </w:rPr>
      </w:pPr>
      <w:bookmarkStart w:id="27" w:name="_Toc114561888"/>
      <w:r>
        <w:rPr>
          <w:rFonts w:eastAsia="Calibri"/>
        </w:rPr>
        <w:t xml:space="preserve">Transaction </w:t>
      </w:r>
      <w:r w:rsidR="0033662D">
        <w:rPr>
          <w:rFonts w:eastAsia="Calibri"/>
        </w:rPr>
        <w:t>c</w:t>
      </w:r>
      <w:r>
        <w:rPr>
          <w:rFonts w:eastAsia="Calibri"/>
        </w:rPr>
        <w:t>osts</w:t>
      </w:r>
      <w:bookmarkEnd w:id="27"/>
    </w:p>
    <w:p w14:paraId="350641D3" w14:textId="68E3EF55" w:rsidR="00F42AA0" w:rsidRDefault="00F42AA0" w:rsidP="00F42AA0">
      <w:pPr>
        <w:rPr>
          <w:rFonts w:eastAsia="Calibri"/>
        </w:rPr>
      </w:pPr>
      <w:r>
        <w:t>‘Transaction costs’ relate to the time, effort and direct financial costs associated with working with other parties to deliver outcomes</w:t>
      </w:r>
      <w:r w:rsidR="0024081A" w:rsidRPr="00F42AA0">
        <w:rPr>
          <w:rFonts w:eastAsia="Calibri"/>
        </w:rPr>
        <w:t>.</w:t>
      </w:r>
      <w:r>
        <w:rPr>
          <w:rFonts w:eastAsia="Calibri"/>
        </w:rPr>
        <w:t xml:space="preserve"> </w:t>
      </w:r>
      <w:r w:rsidRPr="00F42AA0">
        <w:rPr>
          <w:rFonts w:eastAsia="Calibri"/>
        </w:rPr>
        <w:t xml:space="preserve">As touched upon above, differences in organisational structures and protocols were a source of frustration for stakeholders involved in </w:t>
      </w:r>
      <w:r w:rsidR="00380C46">
        <w:rPr>
          <w:rFonts w:eastAsia="Calibri"/>
        </w:rPr>
        <w:t xml:space="preserve">the </w:t>
      </w:r>
      <w:r w:rsidRPr="00F42AA0">
        <w:rPr>
          <w:rFonts w:eastAsia="Calibri"/>
        </w:rPr>
        <w:t>Māngere West development</w:t>
      </w:r>
      <w:r>
        <w:t xml:space="preserve">. </w:t>
      </w:r>
      <w:r w:rsidR="004E3647">
        <w:rPr>
          <w:rFonts w:eastAsia="Calibri"/>
        </w:rPr>
        <w:t xml:space="preserve">These </w:t>
      </w:r>
      <w:r w:rsidRPr="00F42AA0">
        <w:rPr>
          <w:rFonts w:eastAsia="Calibri"/>
        </w:rPr>
        <w:t>differences</w:t>
      </w:r>
      <w:r w:rsidR="004E3647">
        <w:rPr>
          <w:rFonts w:eastAsia="Calibri"/>
        </w:rPr>
        <w:t xml:space="preserve"> required additional time and effort to resolve and also increased uncertainty </w:t>
      </w:r>
      <w:r w:rsidR="00380C46">
        <w:rPr>
          <w:rFonts w:eastAsia="Calibri"/>
        </w:rPr>
        <w:t>about</w:t>
      </w:r>
      <w:r w:rsidR="004E3647">
        <w:rPr>
          <w:rFonts w:eastAsia="Calibri"/>
        </w:rPr>
        <w:t xml:space="preserve"> what would be delivered. </w:t>
      </w:r>
    </w:p>
    <w:p w14:paraId="49937FF2" w14:textId="22924361" w:rsidR="00065A9B" w:rsidRDefault="000365F7" w:rsidP="00F42AA0">
      <w:pPr>
        <w:rPr>
          <w:rFonts w:eastAsia="Calibri"/>
        </w:rPr>
      </w:pPr>
      <w:r>
        <w:rPr>
          <w:rFonts w:eastAsia="Calibri"/>
        </w:rPr>
        <w:t>Kāinga Ora interviewees discussed how they needed to learn the</w:t>
      </w:r>
      <w:r w:rsidR="00A53B86">
        <w:rPr>
          <w:rFonts w:eastAsia="Calibri"/>
        </w:rPr>
        <w:t xml:space="preserve"> organisational</w:t>
      </w:r>
      <w:r>
        <w:rPr>
          <w:rFonts w:eastAsia="Calibri"/>
        </w:rPr>
        <w:t xml:space="preserve"> </w:t>
      </w:r>
      <w:r w:rsidR="00A53B86">
        <w:rPr>
          <w:rFonts w:eastAsia="Calibri"/>
        </w:rPr>
        <w:t>differences between</w:t>
      </w:r>
      <w:r>
        <w:rPr>
          <w:rFonts w:eastAsia="Calibri"/>
        </w:rPr>
        <w:t xml:space="preserve"> Auckland Council and Auckland Transport when trying to collaborate with them in Māngere West</w:t>
      </w:r>
      <w:r w:rsidR="00065A9B">
        <w:rPr>
          <w:rFonts w:eastAsia="Calibri"/>
        </w:rPr>
        <w:t>:</w:t>
      </w:r>
    </w:p>
    <w:p w14:paraId="39E2351D" w14:textId="7E6AA9E9" w:rsidR="00065A9B" w:rsidRPr="00361F2B" w:rsidRDefault="00A9495E" w:rsidP="00F42AA0">
      <w:pPr>
        <w:rPr>
          <w:rFonts w:eastAsia="Calibri"/>
          <w:i/>
          <w:iCs/>
        </w:rPr>
      </w:pPr>
      <w:r w:rsidRPr="00361F2B">
        <w:rPr>
          <w:rFonts w:eastAsia="Calibri"/>
          <w:i/>
          <w:iCs/>
        </w:rPr>
        <w:t>“</w:t>
      </w:r>
      <w:r w:rsidR="00065A9B" w:rsidRPr="00361F2B">
        <w:rPr>
          <w:rFonts w:eastAsia="Calibri"/>
          <w:i/>
          <w:iCs/>
        </w:rPr>
        <w:t>C</w:t>
      </w:r>
      <w:r w:rsidRPr="00361F2B">
        <w:rPr>
          <w:rFonts w:eastAsia="Calibri"/>
          <w:i/>
          <w:iCs/>
        </w:rPr>
        <w:t xml:space="preserve">ouncil </w:t>
      </w:r>
      <w:proofErr w:type="gramStart"/>
      <w:r w:rsidRPr="00361F2B">
        <w:rPr>
          <w:rFonts w:eastAsia="Calibri"/>
          <w:i/>
          <w:iCs/>
        </w:rPr>
        <w:t>are</w:t>
      </w:r>
      <w:proofErr w:type="gramEnd"/>
      <w:r w:rsidRPr="00361F2B">
        <w:rPr>
          <w:rFonts w:eastAsia="Calibri"/>
          <w:i/>
          <w:iCs/>
        </w:rPr>
        <w:t xml:space="preserve"> quite open to putting some of their planners onto our … team … who we have our regular meetings</w:t>
      </w:r>
      <w:r w:rsidR="00065A9B" w:rsidRPr="00361F2B">
        <w:rPr>
          <w:rFonts w:eastAsia="Calibri"/>
          <w:i/>
          <w:iCs/>
        </w:rPr>
        <w:t>,</w:t>
      </w:r>
      <w:r w:rsidRPr="00361F2B">
        <w:rPr>
          <w:rFonts w:eastAsia="Calibri"/>
          <w:i/>
          <w:iCs/>
        </w:rPr>
        <w:t xml:space="preserve"> </w:t>
      </w:r>
      <w:r w:rsidR="00065A9B" w:rsidRPr="00361F2B">
        <w:rPr>
          <w:rFonts w:eastAsia="Calibri"/>
          <w:i/>
          <w:iCs/>
        </w:rPr>
        <w:t xml:space="preserve">catch ups with, and then we bring in staff from across council as needed along the way … [Auckland Transport] </w:t>
      </w:r>
      <w:r w:rsidRPr="00361F2B">
        <w:rPr>
          <w:rFonts w:eastAsia="Calibri"/>
          <w:i/>
          <w:iCs/>
        </w:rPr>
        <w:t>have a model where they have one point person … who we need to go through</w:t>
      </w:r>
      <w:r w:rsidR="00065A9B" w:rsidRPr="00361F2B">
        <w:rPr>
          <w:rFonts w:eastAsia="Calibri"/>
          <w:i/>
          <w:iCs/>
        </w:rPr>
        <w:t xml:space="preserve"> …</w:t>
      </w:r>
      <w:r w:rsidR="00065A9B" w:rsidRPr="00361F2B">
        <w:rPr>
          <w:i/>
          <w:iCs/>
        </w:rPr>
        <w:t xml:space="preserve"> </w:t>
      </w:r>
      <w:r w:rsidR="00065A9B" w:rsidRPr="00361F2B">
        <w:rPr>
          <w:rFonts w:eastAsia="Calibri"/>
          <w:i/>
          <w:iCs/>
        </w:rPr>
        <w:t>It is a bit more hierarchical</w:t>
      </w:r>
      <w:r w:rsidR="008F4EFC">
        <w:rPr>
          <w:rFonts w:eastAsia="Calibri"/>
          <w:i/>
          <w:iCs/>
        </w:rPr>
        <w:t>.</w:t>
      </w:r>
      <w:r w:rsidR="00065A9B" w:rsidRPr="00361F2B">
        <w:rPr>
          <w:rFonts w:eastAsia="Calibri"/>
          <w:i/>
          <w:iCs/>
        </w:rPr>
        <w:t xml:space="preserve">” (KO1) </w:t>
      </w:r>
    </w:p>
    <w:p w14:paraId="11DD9CA1" w14:textId="32030B25" w:rsidR="00065A9B" w:rsidRDefault="00A53B86" w:rsidP="00F42AA0">
      <w:pPr>
        <w:rPr>
          <w:rFonts w:eastAsia="Calibri"/>
        </w:rPr>
      </w:pPr>
      <w:r>
        <w:rPr>
          <w:rFonts w:eastAsia="Calibri"/>
        </w:rPr>
        <w:t xml:space="preserve">The more hierarchical organisational structure of Auckland Transport </w:t>
      </w:r>
      <w:r w:rsidR="000B79A7">
        <w:rPr>
          <w:rFonts w:eastAsia="Calibri"/>
        </w:rPr>
        <w:t xml:space="preserve">was said to make </w:t>
      </w:r>
      <w:r>
        <w:rPr>
          <w:rFonts w:eastAsia="Calibri"/>
        </w:rPr>
        <w:t>it challenging to develop inter-personal relationships. However,</w:t>
      </w:r>
      <w:r w:rsidR="008A3C3F">
        <w:rPr>
          <w:rFonts w:eastAsia="Calibri"/>
        </w:rPr>
        <w:t xml:space="preserve"> from Auckland Transport’s perspective, having a lead for each area was seen as a way of reducing the potential for inconsistent responses from the agency.</w:t>
      </w:r>
      <w:r>
        <w:rPr>
          <w:rFonts w:eastAsia="Calibri"/>
        </w:rPr>
        <w:t xml:space="preserve"> </w:t>
      </w:r>
      <w:r w:rsidR="008A3C3F">
        <w:rPr>
          <w:rFonts w:eastAsia="Calibri"/>
        </w:rPr>
        <w:t xml:space="preserve">Through </w:t>
      </w:r>
      <w:r>
        <w:rPr>
          <w:rFonts w:eastAsia="Calibri"/>
        </w:rPr>
        <w:t xml:space="preserve">working towards a partnering agreement, Kāinga Ora </w:t>
      </w:r>
      <w:r w:rsidR="000B79A7">
        <w:rPr>
          <w:rFonts w:eastAsia="Calibri"/>
        </w:rPr>
        <w:t xml:space="preserve">staff felt </w:t>
      </w:r>
      <w:r>
        <w:rPr>
          <w:rFonts w:eastAsia="Calibri"/>
        </w:rPr>
        <w:t xml:space="preserve">they </w:t>
      </w:r>
      <w:r w:rsidR="00380C46">
        <w:rPr>
          <w:rFonts w:eastAsia="Calibri"/>
        </w:rPr>
        <w:t>had</w:t>
      </w:r>
      <w:r>
        <w:rPr>
          <w:rFonts w:eastAsia="Calibri"/>
        </w:rPr>
        <w:t xml:space="preserve"> been able to break down barriers to collaborating with Auckland Transport on a neighbourhood-scale: </w:t>
      </w:r>
    </w:p>
    <w:p w14:paraId="781F8FFB" w14:textId="2F7BED84" w:rsidR="000365F7" w:rsidRPr="008E55CD" w:rsidRDefault="00A53B86" w:rsidP="00F42AA0">
      <w:pPr>
        <w:rPr>
          <w:rFonts w:eastAsia="Calibri"/>
          <w:i/>
          <w:iCs/>
        </w:rPr>
      </w:pPr>
      <w:r>
        <w:rPr>
          <w:rFonts w:eastAsia="Calibri"/>
          <w:i/>
          <w:iCs/>
        </w:rPr>
        <w:t>“</w:t>
      </w:r>
      <w:r w:rsidR="0033201B">
        <w:rPr>
          <w:rFonts w:eastAsia="Calibri"/>
          <w:i/>
          <w:iCs/>
        </w:rPr>
        <w:t xml:space="preserve">… </w:t>
      </w:r>
      <w:r>
        <w:rPr>
          <w:rFonts w:eastAsia="Calibri"/>
          <w:i/>
          <w:iCs/>
        </w:rPr>
        <w:t xml:space="preserve">it’s </w:t>
      </w:r>
      <w:r w:rsidR="00A9495E" w:rsidRPr="00A53B86">
        <w:rPr>
          <w:rFonts w:eastAsia="Calibri"/>
          <w:i/>
          <w:iCs/>
        </w:rPr>
        <w:t>a little bit more difficult to break into an organisation that operates under that model</w:t>
      </w:r>
      <w:r w:rsidRPr="00A53B86">
        <w:rPr>
          <w:rFonts w:eastAsia="Calibri"/>
          <w:i/>
          <w:iCs/>
        </w:rPr>
        <w:t>, so we’re breaking down those barriers a bit and I think this partnership model at a neighbourhood level will help break that down a little further. We have a lot of support from Auckland Transport. It's just been a little bit more difficult</w:t>
      </w:r>
      <w:r w:rsidR="008F4EFC">
        <w:rPr>
          <w:rFonts w:eastAsia="Calibri"/>
          <w:i/>
          <w:iCs/>
        </w:rPr>
        <w:t>.</w:t>
      </w:r>
      <w:r w:rsidR="008E55CD">
        <w:rPr>
          <w:rFonts w:eastAsia="Calibri"/>
          <w:i/>
          <w:iCs/>
        </w:rPr>
        <w:t>” (KO1)</w:t>
      </w:r>
    </w:p>
    <w:p w14:paraId="52FD5472" w14:textId="44B42A2C" w:rsidR="00F42AA0" w:rsidRDefault="000365F7" w:rsidP="00F42AA0">
      <w:pPr>
        <w:rPr>
          <w:rFonts w:eastAsia="Calibri"/>
        </w:rPr>
      </w:pPr>
      <w:r>
        <w:rPr>
          <w:rFonts w:eastAsia="Calibri"/>
        </w:rPr>
        <w:t xml:space="preserve">Auckland Council </w:t>
      </w:r>
      <w:r w:rsidR="00A9495E">
        <w:rPr>
          <w:rFonts w:eastAsia="Calibri"/>
        </w:rPr>
        <w:t>were also aware of the organisational differences between them and Auckland Transport and that this could add extra time and effort to projects involving the</w:t>
      </w:r>
      <w:r w:rsidR="000B79A7">
        <w:rPr>
          <w:rFonts w:eastAsia="Calibri"/>
        </w:rPr>
        <w:t xml:space="preserve"> transport agency</w:t>
      </w:r>
      <w:r w:rsidR="00A9495E">
        <w:rPr>
          <w:rFonts w:eastAsia="Calibri"/>
        </w:rPr>
        <w:t>:</w:t>
      </w:r>
    </w:p>
    <w:p w14:paraId="53B10768" w14:textId="63469C8D" w:rsidR="00F409EE" w:rsidRDefault="00F409EE" w:rsidP="00F42AA0">
      <w:pPr>
        <w:rPr>
          <w:rFonts w:eastAsia="Calibri"/>
          <w:i/>
          <w:iCs/>
        </w:rPr>
      </w:pPr>
      <w:r>
        <w:rPr>
          <w:rFonts w:eastAsia="Calibri"/>
          <w:i/>
          <w:iCs/>
        </w:rPr>
        <w:t>“</w:t>
      </w:r>
      <w:r w:rsidRPr="00F409EE">
        <w:rPr>
          <w:rFonts w:eastAsia="Calibri"/>
          <w:i/>
          <w:iCs/>
        </w:rPr>
        <w:t>The only problem</w:t>
      </w:r>
      <w:r w:rsidR="000B79A7">
        <w:rPr>
          <w:rFonts w:eastAsia="Calibri"/>
          <w:i/>
          <w:iCs/>
        </w:rPr>
        <w:t>,</w:t>
      </w:r>
      <w:r w:rsidRPr="00F409EE">
        <w:rPr>
          <w:rFonts w:eastAsia="Calibri"/>
          <w:i/>
          <w:iCs/>
        </w:rPr>
        <w:t xml:space="preserve"> that can sometimes take quite a while</w:t>
      </w:r>
      <w:r w:rsidR="000B79A7">
        <w:rPr>
          <w:rFonts w:eastAsia="Calibri"/>
          <w:i/>
          <w:iCs/>
        </w:rPr>
        <w:t>, is</w:t>
      </w:r>
      <w:r w:rsidRPr="00F409EE">
        <w:rPr>
          <w:rFonts w:eastAsia="Calibri"/>
          <w:i/>
          <w:iCs/>
        </w:rPr>
        <w:t xml:space="preserve"> to get signed off feedback from AT to Kāinga Ora, just because of the processes that they have to work through</w:t>
      </w:r>
      <w:r w:rsidR="00F13F0F">
        <w:rPr>
          <w:rFonts w:eastAsia="Calibri"/>
          <w:i/>
          <w:iCs/>
        </w:rPr>
        <w:t xml:space="preserve"> </w:t>
      </w:r>
      <w:r>
        <w:rPr>
          <w:rFonts w:eastAsia="Calibri"/>
          <w:i/>
          <w:iCs/>
        </w:rPr>
        <w:t>…</w:t>
      </w:r>
      <w:r w:rsidRPr="00F409EE">
        <w:rPr>
          <w:rFonts w:eastAsia="Calibri"/>
          <w:i/>
          <w:iCs/>
        </w:rPr>
        <w:t xml:space="preserve"> it's just, it's really probably more processes being different, as opposed to the overall culture between the two organizations</w:t>
      </w:r>
      <w:r>
        <w:rPr>
          <w:rFonts w:eastAsia="Calibri"/>
          <w:i/>
          <w:iCs/>
        </w:rPr>
        <w:t xml:space="preserve"> … </w:t>
      </w:r>
      <w:r w:rsidRPr="00F409EE">
        <w:rPr>
          <w:rFonts w:eastAsia="Calibri"/>
          <w:i/>
          <w:iCs/>
        </w:rPr>
        <w:t>It's a lot better than what it used to be</w:t>
      </w:r>
      <w:r w:rsidR="008F4EFC">
        <w:rPr>
          <w:rFonts w:eastAsia="Calibri"/>
          <w:i/>
          <w:iCs/>
        </w:rPr>
        <w:t>.</w:t>
      </w:r>
      <w:r>
        <w:rPr>
          <w:rFonts w:eastAsia="Calibri"/>
          <w:i/>
          <w:iCs/>
        </w:rPr>
        <w:t>” (AC)</w:t>
      </w:r>
    </w:p>
    <w:p w14:paraId="39D4181A" w14:textId="6EABB7EB" w:rsidR="0033201B" w:rsidRPr="0033201B" w:rsidRDefault="0033201B" w:rsidP="00F42AA0">
      <w:pPr>
        <w:rPr>
          <w:rFonts w:eastAsia="Calibri"/>
        </w:rPr>
      </w:pPr>
      <w:r>
        <w:rPr>
          <w:rFonts w:eastAsia="Calibri"/>
        </w:rPr>
        <w:t>As</w:t>
      </w:r>
      <w:r w:rsidR="008E55CD">
        <w:rPr>
          <w:rFonts w:eastAsia="Calibri"/>
        </w:rPr>
        <w:t xml:space="preserve"> the Kāinga Ora urban design team</w:t>
      </w:r>
      <w:r>
        <w:rPr>
          <w:rFonts w:eastAsia="Calibri"/>
        </w:rPr>
        <w:t xml:space="preserve"> have developed their master plan for Māngere West, they have needed to be cognisant of the plans Auckland Transport have for the area.</w:t>
      </w:r>
      <w:r w:rsidR="008A3C3F">
        <w:rPr>
          <w:rFonts w:eastAsia="Calibri"/>
        </w:rPr>
        <w:t xml:space="preserve"> As one of the first AHP precincts to be developed, master planning for Māngere was relatively advanced before a more active involvement of Auckland Transport. A Kāinga Ora interviewee</w:t>
      </w:r>
      <w:r w:rsidR="008E55CD">
        <w:rPr>
          <w:rFonts w:eastAsia="Calibri"/>
        </w:rPr>
        <w:t xml:space="preserve"> note</w:t>
      </w:r>
      <w:r w:rsidR="008A3C3F">
        <w:rPr>
          <w:rFonts w:eastAsia="Calibri"/>
        </w:rPr>
        <w:t>d</w:t>
      </w:r>
      <w:r w:rsidR="008E55CD">
        <w:rPr>
          <w:rFonts w:eastAsia="Calibri"/>
        </w:rPr>
        <w:t xml:space="preserve"> that </w:t>
      </w:r>
      <w:r w:rsidR="008A3C3F">
        <w:rPr>
          <w:rFonts w:eastAsia="Calibri"/>
        </w:rPr>
        <w:t xml:space="preserve">encountering </w:t>
      </w:r>
      <w:r w:rsidR="008E55CD">
        <w:rPr>
          <w:rFonts w:eastAsia="Calibri"/>
        </w:rPr>
        <w:t>even small differences</w:t>
      </w:r>
      <w:r w:rsidR="00380C46">
        <w:rPr>
          <w:rFonts w:eastAsia="Calibri"/>
        </w:rPr>
        <w:t xml:space="preserve"> between agencies</w:t>
      </w:r>
      <w:r w:rsidR="008A3C3F">
        <w:rPr>
          <w:rFonts w:eastAsia="Calibri"/>
        </w:rPr>
        <w:t>’</w:t>
      </w:r>
      <w:r w:rsidR="008E55CD">
        <w:rPr>
          <w:rFonts w:eastAsia="Calibri"/>
        </w:rPr>
        <w:t xml:space="preserve"> </w:t>
      </w:r>
      <w:r w:rsidR="008423EF">
        <w:rPr>
          <w:rFonts w:eastAsia="Calibri"/>
        </w:rPr>
        <w:t xml:space="preserve">plans </w:t>
      </w:r>
      <w:r w:rsidR="008A3C3F">
        <w:rPr>
          <w:rFonts w:eastAsia="Calibri"/>
        </w:rPr>
        <w:t>could take significant</w:t>
      </w:r>
      <w:r w:rsidR="008423EF">
        <w:rPr>
          <w:rFonts w:eastAsia="Calibri"/>
        </w:rPr>
        <w:t xml:space="preserve"> resources to resolve</w:t>
      </w:r>
      <w:r>
        <w:rPr>
          <w:rFonts w:eastAsia="Calibri"/>
        </w:rPr>
        <w:t xml:space="preserve">: </w:t>
      </w:r>
      <w:r w:rsidR="008423EF">
        <w:rPr>
          <w:rFonts w:eastAsia="Calibri"/>
          <w:i/>
          <w:iCs/>
        </w:rPr>
        <w:t>“</w:t>
      </w:r>
      <w:r w:rsidR="008423EF" w:rsidRPr="008423EF">
        <w:rPr>
          <w:rFonts w:eastAsia="Calibri"/>
          <w:i/>
          <w:iCs/>
        </w:rPr>
        <w:t>… it’s really interesting</w:t>
      </w:r>
      <w:r w:rsidR="00F13F0F">
        <w:rPr>
          <w:rFonts w:eastAsia="Calibri"/>
          <w:i/>
          <w:iCs/>
        </w:rPr>
        <w:t>,</w:t>
      </w:r>
      <w:r w:rsidR="008423EF" w:rsidRPr="008423EF">
        <w:rPr>
          <w:rFonts w:eastAsia="Calibri"/>
          <w:i/>
          <w:iCs/>
        </w:rPr>
        <w:t xml:space="preserve"> in that like a 10% misalignment </w:t>
      </w:r>
      <w:r w:rsidR="008423EF">
        <w:rPr>
          <w:rFonts w:eastAsia="Calibri"/>
          <w:i/>
          <w:iCs/>
        </w:rPr>
        <w:t>… [can]</w:t>
      </w:r>
      <w:r w:rsidR="008423EF" w:rsidRPr="008423EF">
        <w:rPr>
          <w:rFonts w:eastAsia="Calibri"/>
          <w:i/>
          <w:iCs/>
        </w:rPr>
        <w:t xml:space="preserve"> have quite a different outcome on the particular street</w:t>
      </w:r>
      <w:r w:rsidR="00F13F0F">
        <w:rPr>
          <w:rFonts w:eastAsia="Calibri"/>
          <w:i/>
          <w:iCs/>
        </w:rPr>
        <w:t>”</w:t>
      </w:r>
      <w:r w:rsidR="008423EF" w:rsidRPr="008423EF">
        <w:rPr>
          <w:rFonts w:eastAsia="Calibri"/>
          <w:i/>
          <w:iCs/>
        </w:rPr>
        <w:t>.</w:t>
      </w:r>
      <w:r>
        <w:rPr>
          <w:rFonts w:eastAsia="Calibri"/>
        </w:rPr>
        <w:t xml:space="preserve"> The design team interviewee </w:t>
      </w:r>
      <w:r w:rsidR="00384117">
        <w:rPr>
          <w:rFonts w:eastAsia="Calibri"/>
        </w:rPr>
        <w:t>spoke about</w:t>
      </w:r>
      <w:r>
        <w:rPr>
          <w:rFonts w:eastAsia="Calibri"/>
        </w:rPr>
        <w:t xml:space="preserve"> </w:t>
      </w:r>
      <w:r w:rsidR="00384117">
        <w:rPr>
          <w:rFonts w:eastAsia="Calibri"/>
        </w:rPr>
        <w:t xml:space="preserve">the positioning of bus stops </w:t>
      </w:r>
      <w:r w:rsidR="00E43012">
        <w:rPr>
          <w:rFonts w:eastAsia="Calibri"/>
        </w:rPr>
        <w:t>as an example of the</w:t>
      </w:r>
      <w:r w:rsidR="00380C46">
        <w:rPr>
          <w:rFonts w:eastAsia="Calibri"/>
        </w:rPr>
        <w:t xml:space="preserve"> level of</w:t>
      </w:r>
      <w:r w:rsidR="00E43012">
        <w:rPr>
          <w:rFonts w:eastAsia="Calibri"/>
        </w:rPr>
        <w:t xml:space="preserve"> </w:t>
      </w:r>
      <w:r>
        <w:rPr>
          <w:rFonts w:eastAsia="Calibri"/>
        </w:rPr>
        <w:t xml:space="preserve">detail </w:t>
      </w:r>
      <w:r w:rsidR="00380C46">
        <w:rPr>
          <w:rFonts w:eastAsia="Calibri"/>
        </w:rPr>
        <w:t>involved in</w:t>
      </w:r>
      <w:r w:rsidR="00384117">
        <w:rPr>
          <w:rFonts w:eastAsia="Calibri"/>
        </w:rPr>
        <w:t xml:space="preserve"> collaborative design decisions</w:t>
      </w:r>
      <w:r>
        <w:rPr>
          <w:rFonts w:eastAsia="Calibri"/>
        </w:rPr>
        <w:t>:</w:t>
      </w:r>
    </w:p>
    <w:p w14:paraId="28CB81CF" w14:textId="359DC0BE" w:rsidR="000873F6" w:rsidRDefault="0033201B" w:rsidP="00F42AA0">
      <w:pPr>
        <w:rPr>
          <w:rFonts w:eastAsia="Calibri"/>
          <w:i/>
          <w:iCs/>
        </w:rPr>
      </w:pPr>
      <w:r>
        <w:rPr>
          <w:rFonts w:eastAsia="Calibri"/>
          <w:i/>
          <w:iCs/>
        </w:rPr>
        <w:lastRenderedPageBreak/>
        <w:t>“I</w:t>
      </w:r>
      <w:r w:rsidR="008423EF" w:rsidRPr="008423EF">
        <w:rPr>
          <w:rFonts w:eastAsia="Calibri"/>
          <w:i/>
          <w:iCs/>
        </w:rPr>
        <w:t>t’s important</w:t>
      </w:r>
      <w:r>
        <w:rPr>
          <w:rFonts w:eastAsia="Calibri"/>
          <w:i/>
          <w:iCs/>
        </w:rPr>
        <w:t xml:space="preserve"> … [to]</w:t>
      </w:r>
      <w:r w:rsidR="008423EF" w:rsidRPr="008423EF">
        <w:rPr>
          <w:rFonts w:eastAsia="Calibri"/>
          <w:i/>
          <w:iCs/>
        </w:rPr>
        <w:t xml:space="preserve"> know does AT have any plans to move bus routes</w:t>
      </w:r>
      <w:r>
        <w:rPr>
          <w:rFonts w:eastAsia="Calibri"/>
          <w:i/>
          <w:iCs/>
        </w:rPr>
        <w:t xml:space="preserve"> …</w:t>
      </w:r>
      <w:r w:rsidR="008423EF" w:rsidRPr="008423EF">
        <w:rPr>
          <w:rFonts w:eastAsia="Calibri"/>
          <w:i/>
          <w:iCs/>
        </w:rPr>
        <w:t xml:space="preserve"> </w:t>
      </w:r>
      <w:r>
        <w:rPr>
          <w:rFonts w:eastAsia="Calibri"/>
          <w:i/>
          <w:iCs/>
        </w:rPr>
        <w:t xml:space="preserve">[if] </w:t>
      </w:r>
      <w:r w:rsidR="008423EF" w:rsidRPr="008423EF">
        <w:rPr>
          <w:rFonts w:eastAsia="Calibri"/>
          <w:i/>
          <w:iCs/>
        </w:rPr>
        <w:t xml:space="preserve">we put forward suggestions for moving bus stops and AT have gone away and said </w:t>
      </w:r>
      <w:r w:rsidR="000873F6">
        <w:rPr>
          <w:rFonts w:eastAsia="Calibri"/>
          <w:i/>
          <w:iCs/>
        </w:rPr>
        <w:t>‘</w:t>
      </w:r>
      <w:r w:rsidR="008423EF" w:rsidRPr="008423EF">
        <w:rPr>
          <w:rFonts w:eastAsia="Calibri"/>
          <w:i/>
          <w:iCs/>
        </w:rPr>
        <w:t>good thought</w:t>
      </w:r>
      <w:r w:rsidR="000873F6">
        <w:rPr>
          <w:rFonts w:eastAsia="Calibri"/>
          <w:i/>
          <w:iCs/>
        </w:rPr>
        <w:t>’</w:t>
      </w:r>
      <w:r w:rsidR="008423EF" w:rsidRPr="008423EF">
        <w:rPr>
          <w:rFonts w:eastAsia="Calibri"/>
          <w:i/>
          <w:iCs/>
        </w:rPr>
        <w:t xml:space="preserve"> but no </w:t>
      </w:r>
      <w:r w:rsidR="000873F6">
        <w:rPr>
          <w:rFonts w:eastAsia="Calibri"/>
          <w:i/>
          <w:iCs/>
        </w:rPr>
        <w:t>‘</w:t>
      </w:r>
      <w:r w:rsidR="008423EF" w:rsidRPr="008423EF">
        <w:rPr>
          <w:rFonts w:eastAsia="Calibri"/>
          <w:i/>
          <w:iCs/>
        </w:rPr>
        <w:t>we’re not going to do that for x, y and z</w:t>
      </w:r>
      <w:r w:rsidR="000873F6">
        <w:rPr>
          <w:rFonts w:eastAsia="Calibri"/>
          <w:i/>
          <w:iCs/>
        </w:rPr>
        <w:t>’</w:t>
      </w:r>
      <w:r w:rsidR="008423EF" w:rsidRPr="008423EF">
        <w:rPr>
          <w:rFonts w:eastAsia="Calibri"/>
          <w:i/>
          <w:iCs/>
        </w:rPr>
        <w:t>. Those are the sorts of things we do try and build into the master plan</w:t>
      </w:r>
      <w:r w:rsidR="008F4EFC">
        <w:rPr>
          <w:rFonts w:eastAsia="Calibri"/>
          <w:i/>
          <w:iCs/>
        </w:rPr>
        <w:t>.</w:t>
      </w:r>
      <w:r w:rsidR="000873F6">
        <w:rPr>
          <w:rFonts w:eastAsia="Calibri"/>
          <w:i/>
          <w:iCs/>
        </w:rPr>
        <w:t>” (KO2)</w:t>
      </w:r>
    </w:p>
    <w:p w14:paraId="7E7D2713" w14:textId="68CD64EA" w:rsidR="000873F6" w:rsidRPr="000873F6" w:rsidRDefault="000873F6" w:rsidP="00F42AA0">
      <w:pPr>
        <w:rPr>
          <w:rFonts w:eastAsia="Calibri"/>
        </w:rPr>
      </w:pPr>
      <w:r>
        <w:rPr>
          <w:rFonts w:eastAsia="Calibri"/>
        </w:rPr>
        <w:t>Even after the work of aligning the master plan with the plans of external agencies</w:t>
      </w:r>
      <w:r w:rsidR="00380C46">
        <w:rPr>
          <w:rFonts w:eastAsia="Calibri"/>
        </w:rPr>
        <w:t xml:space="preserve"> is </w:t>
      </w:r>
      <w:r w:rsidR="00067040">
        <w:rPr>
          <w:rFonts w:eastAsia="Calibri"/>
        </w:rPr>
        <w:t>completed</w:t>
      </w:r>
      <w:r>
        <w:rPr>
          <w:rFonts w:eastAsia="Calibri"/>
        </w:rPr>
        <w:t>, further divergence can be faced at the delivery stage:</w:t>
      </w:r>
    </w:p>
    <w:p w14:paraId="5C888419" w14:textId="68213AAD" w:rsidR="008423EF" w:rsidRDefault="008423EF" w:rsidP="00F42AA0">
      <w:pPr>
        <w:rPr>
          <w:rFonts w:eastAsia="Calibri"/>
          <w:i/>
          <w:iCs/>
        </w:rPr>
      </w:pPr>
      <w:r w:rsidRPr="008423EF">
        <w:rPr>
          <w:rFonts w:eastAsia="Calibri"/>
          <w:i/>
          <w:iCs/>
        </w:rPr>
        <w:t xml:space="preserve"> </w:t>
      </w:r>
      <w:r w:rsidR="000873F6">
        <w:rPr>
          <w:rFonts w:eastAsia="Calibri"/>
          <w:i/>
          <w:iCs/>
        </w:rPr>
        <w:t>“</w:t>
      </w:r>
      <w:r w:rsidRPr="008423EF">
        <w:rPr>
          <w:rFonts w:eastAsia="Calibri"/>
          <w:i/>
          <w:iCs/>
        </w:rPr>
        <w:t>And then once you get down to the micro</w:t>
      </w:r>
      <w:r w:rsidR="00F13F0F">
        <w:rPr>
          <w:rFonts w:eastAsia="Calibri"/>
          <w:i/>
          <w:iCs/>
        </w:rPr>
        <w:t>-</w:t>
      </w:r>
      <w:r w:rsidRPr="008423EF">
        <w:rPr>
          <w:rFonts w:eastAsia="Calibri"/>
          <w:i/>
          <w:iCs/>
        </w:rPr>
        <w:t>scale you start to run into a bivvy of engineers that all have their individual opinions</w:t>
      </w:r>
      <w:r w:rsidR="008F4EFC">
        <w:rPr>
          <w:rFonts w:eastAsia="Calibri"/>
          <w:i/>
          <w:iCs/>
        </w:rPr>
        <w:t>.</w:t>
      </w:r>
      <w:r w:rsidR="000873F6">
        <w:rPr>
          <w:rFonts w:eastAsia="Calibri"/>
          <w:i/>
          <w:iCs/>
        </w:rPr>
        <w:t>” (KO2)</w:t>
      </w:r>
    </w:p>
    <w:p w14:paraId="7011184A" w14:textId="690A00A9" w:rsidR="006F709D" w:rsidRDefault="00E43012" w:rsidP="00F35885">
      <w:pPr>
        <w:rPr>
          <w:rFonts w:eastAsia="Calibri"/>
        </w:rPr>
      </w:pPr>
      <w:r>
        <w:rPr>
          <w:rFonts w:eastAsia="Calibri"/>
        </w:rPr>
        <w:t xml:space="preserve">Planning street trees was discussed as another area of conflict and negotiation </w:t>
      </w:r>
      <w:r w:rsidR="00F130C6">
        <w:rPr>
          <w:rFonts w:eastAsia="Calibri"/>
        </w:rPr>
        <w:t>that ha</w:t>
      </w:r>
      <w:r>
        <w:rPr>
          <w:rFonts w:eastAsia="Calibri"/>
        </w:rPr>
        <w:t>d</w:t>
      </w:r>
      <w:r w:rsidR="00F130C6">
        <w:rPr>
          <w:rFonts w:eastAsia="Calibri"/>
        </w:rPr>
        <w:t xml:space="preserve"> arisen at the delivery-level </w:t>
      </w:r>
      <w:r w:rsidR="00F35B4A">
        <w:rPr>
          <w:rFonts w:eastAsia="Calibri"/>
        </w:rPr>
        <w:t>in</w:t>
      </w:r>
      <w:r w:rsidR="00F130C6">
        <w:rPr>
          <w:rFonts w:eastAsia="Calibri"/>
        </w:rPr>
        <w:t xml:space="preserve"> Māngere West</w:t>
      </w:r>
      <w:r w:rsidR="00F35B4A">
        <w:rPr>
          <w:rFonts w:eastAsia="Calibri"/>
        </w:rPr>
        <w:t>. The Kāinga Ora design team s</w:t>
      </w:r>
      <w:r>
        <w:rPr>
          <w:rFonts w:eastAsia="Calibri"/>
        </w:rPr>
        <w:t>poke about</w:t>
      </w:r>
      <w:r w:rsidR="00F35B4A">
        <w:rPr>
          <w:rFonts w:eastAsia="Calibri"/>
        </w:rPr>
        <w:t xml:space="preserve"> street trees as an important part of providing a walkable environment</w:t>
      </w:r>
      <w:r w:rsidR="002D1725">
        <w:rPr>
          <w:rFonts w:eastAsia="Calibri"/>
        </w:rPr>
        <w:t xml:space="preserve"> and recognis</w:t>
      </w:r>
      <w:r w:rsidR="00067040">
        <w:rPr>
          <w:rFonts w:eastAsia="Calibri"/>
        </w:rPr>
        <w:t>ing</w:t>
      </w:r>
      <w:r w:rsidR="002D1725">
        <w:rPr>
          <w:rFonts w:eastAsia="Calibri"/>
        </w:rPr>
        <w:t xml:space="preserve"> that “Māngere is under catered for in street trees”</w:t>
      </w:r>
      <w:r w:rsidR="00F35B4A">
        <w:rPr>
          <w:rFonts w:eastAsia="Calibri"/>
        </w:rPr>
        <w:t xml:space="preserve">. Their objective to provide increased shade through street trees aligns </w:t>
      </w:r>
      <w:r w:rsidR="006F709D">
        <w:rPr>
          <w:rFonts w:eastAsia="Calibri"/>
        </w:rPr>
        <w:t xml:space="preserve">well </w:t>
      </w:r>
      <w:r w:rsidR="00F35B4A">
        <w:rPr>
          <w:rFonts w:eastAsia="Calibri"/>
        </w:rPr>
        <w:t xml:space="preserve">with Auckland Council’s </w:t>
      </w:r>
      <w:r w:rsidR="00F35885">
        <w:rPr>
          <w:rFonts w:eastAsia="Calibri"/>
        </w:rPr>
        <w:t>‘</w:t>
      </w:r>
      <w:r w:rsidR="00F35885" w:rsidRPr="00F35885">
        <w:rPr>
          <w:rFonts w:eastAsia="Calibri"/>
        </w:rPr>
        <w:t xml:space="preserve">Urban </w:t>
      </w:r>
      <w:proofErr w:type="spellStart"/>
      <w:r w:rsidR="00F35885" w:rsidRPr="00F35885">
        <w:rPr>
          <w:rFonts w:eastAsia="Calibri"/>
        </w:rPr>
        <w:t>Ngahere</w:t>
      </w:r>
      <w:proofErr w:type="spellEnd"/>
      <w:r w:rsidR="00F35885">
        <w:rPr>
          <w:rFonts w:eastAsia="Calibri"/>
        </w:rPr>
        <w:t xml:space="preserve"> (Forest) Strategy</w:t>
      </w:r>
      <w:r>
        <w:rPr>
          <w:rFonts w:eastAsia="Calibri"/>
        </w:rPr>
        <w:t>’</w:t>
      </w:r>
      <w:r w:rsidR="006F709D">
        <w:rPr>
          <w:rFonts w:eastAsia="Calibri"/>
        </w:rPr>
        <w:t>.</w:t>
      </w:r>
      <w:r w:rsidR="00F35885">
        <w:rPr>
          <w:rFonts w:eastAsia="Calibri"/>
        </w:rPr>
        <w:t xml:space="preserve"> </w:t>
      </w:r>
      <w:r w:rsidR="006F709D">
        <w:rPr>
          <w:rFonts w:eastAsia="Calibri"/>
        </w:rPr>
        <w:t>This strategy</w:t>
      </w:r>
      <w:r w:rsidR="00F35885">
        <w:rPr>
          <w:rFonts w:eastAsia="Calibri"/>
        </w:rPr>
        <w:t xml:space="preserve"> emphasises the array of benefits street trees provide to a community and acknowledges </w:t>
      </w:r>
      <w:r w:rsidR="006F709D">
        <w:rPr>
          <w:rFonts w:eastAsia="Calibri"/>
        </w:rPr>
        <w:t xml:space="preserve">the </w:t>
      </w:r>
      <w:r w:rsidR="00F35885">
        <w:rPr>
          <w:rFonts w:eastAsia="Calibri"/>
        </w:rPr>
        <w:t>current unequal distribution</w:t>
      </w:r>
      <w:r w:rsidR="006F709D">
        <w:rPr>
          <w:rFonts w:eastAsia="Calibri"/>
        </w:rPr>
        <w:t xml:space="preserve">, particularly the absence </w:t>
      </w:r>
      <w:r w:rsidR="00067040">
        <w:rPr>
          <w:rFonts w:eastAsia="Calibri"/>
        </w:rPr>
        <w:t xml:space="preserve">of street trees </w:t>
      </w:r>
      <w:r w:rsidR="006F709D">
        <w:rPr>
          <w:rFonts w:eastAsia="Calibri"/>
        </w:rPr>
        <w:t>from many social housing areas.</w:t>
      </w:r>
    </w:p>
    <w:p w14:paraId="1865EA95" w14:textId="774E92C6" w:rsidR="006F709D" w:rsidRPr="006F709D" w:rsidRDefault="006F709D" w:rsidP="00F35885">
      <w:pPr>
        <w:rPr>
          <w:rFonts w:ascii="Calibri" w:eastAsia="Calibri" w:hAnsi="Calibri" w:cs="Calibri"/>
        </w:rPr>
      </w:pPr>
      <w:r>
        <w:rPr>
          <w:rFonts w:eastAsia="Calibri"/>
        </w:rPr>
        <w:t xml:space="preserve">However, </w:t>
      </w:r>
      <w:r w:rsidR="00FF1F50">
        <w:rPr>
          <w:rFonts w:eastAsia="Calibri"/>
        </w:rPr>
        <w:t xml:space="preserve">a </w:t>
      </w:r>
      <w:r>
        <w:rPr>
          <w:rFonts w:eastAsia="Calibri"/>
        </w:rPr>
        <w:t>K</w:t>
      </w:r>
      <w:r>
        <w:rPr>
          <w:rFonts w:ascii="Calibri" w:eastAsia="Calibri" w:hAnsi="Calibri" w:cs="Calibri"/>
        </w:rPr>
        <w:t>āinga Ora</w:t>
      </w:r>
      <w:r w:rsidR="00FF1F50">
        <w:rPr>
          <w:rFonts w:ascii="Calibri" w:eastAsia="Calibri" w:hAnsi="Calibri" w:cs="Calibri"/>
        </w:rPr>
        <w:t xml:space="preserve"> urban designer expressed</w:t>
      </w:r>
      <w:r>
        <w:rPr>
          <w:rFonts w:ascii="Calibri" w:eastAsia="Calibri" w:hAnsi="Calibri" w:cs="Calibri"/>
        </w:rPr>
        <w:t xml:space="preserve"> </w:t>
      </w:r>
      <w:r w:rsidR="00D259B3">
        <w:rPr>
          <w:rFonts w:ascii="Calibri" w:eastAsia="Calibri" w:hAnsi="Calibri" w:cs="Calibri"/>
        </w:rPr>
        <w:t>frustrat</w:t>
      </w:r>
      <w:r w:rsidR="00FF1F50">
        <w:rPr>
          <w:rFonts w:ascii="Calibri" w:eastAsia="Calibri" w:hAnsi="Calibri" w:cs="Calibri"/>
        </w:rPr>
        <w:t>ion</w:t>
      </w:r>
      <w:r>
        <w:rPr>
          <w:rFonts w:ascii="Calibri" w:eastAsia="Calibri" w:hAnsi="Calibri" w:cs="Calibri"/>
        </w:rPr>
        <w:t xml:space="preserve"> that for a variety of reasons</w:t>
      </w:r>
      <w:r w:rsidR="00D259B3">
        <w:rPr>
          <w:rFonts w:ascii="Calibri" w:eastAsia="Calibri" w:hAnsi="Calibri" w:cs="Calibri"/>
        </w:rPr>
        <w:t xml:space="preserve"> in many situations far fewer trees </w:t>
      </w:r>
      <w:r w:rsidR="00FF1F50">
        <w:rPr>
          <w:rFonts w:ascii="Calibri" w:eastAsia="Calibri" w:hAnsi="Calibri" w:cs="Calibri"/>
        </w:rPr>
        <w:t>could be planted than desirable and intended</w:t>
      </w:r>
      <w:r w:rsidR="00D259B3">
        <w:rPr>
          <w:rFonts w:ascii="Calibri" w:eastAsia="Calibri" w:hAnsi="Calibri" w:cs="Calibri"/>
        </w:rPr>
        <w:t xml:space="preserve">: </w:t>
      </w:r>
    </w:p>
    <w:p w14:paraId="16AB8A33" w14:textId="05380FAA" w:rsidR="00F130C6" w:rsidRDefault="00F130C6" w:rsidP="00F42AA0">
      <w:pPr>
        <w:rPr>
          <w:rFonts w:eastAsia="Calibri"/>
          <w:i/>
          <w:iCs/>
        </w:rPr>
      </w:pPr>
      <w:r>
        <w:rPr>
          <w:rFonts w:eastAsia="Calibri"/>
          <w:i/>
          <w:iCs/>
        </w:rPr>
        <w:t>“</w:t>
      </w:r>
      <w:r w:rsidR="00137CF2" w:rsidRPr="00137CF2">
        <w:rPr>
          <w:rFonts w:eastAsia="Calibri"/>
          <w:i/>
          <w:iCs/>
        </w:rPr>
        <w:t>I’m working on a street design that’s got like three trees when it should have twelve</w:t>
      </w:r>
      <w:r w:rsidR="00137CF2">
        <w:rPr>
          <w:rFonts w:eastAsia="Calibri"/>
          <w:i/>
          <w:iCs/>
        </w:rPr>
        <w:t xml:space="preserve"> … </w:t>
      </w:r>
      <w:r w:rsidR="00137CF2" w:rsidRPr="00137CF2">
        <w:rPr>
          <w:rFonts w:eastAsia="Calibri"/>
          <w:i/>
          <w:iCs/>
        </w:rPr>
        <w:t xml:space="preserve">it doesn’t meet the urban </w:t>
      </w:r>
      <w:proofErr w:type="spellStart"/>
      <w:r w:rsidR="00137CF2" w:rsidRPr="00137CF2">
        <w:rPr>
          <w:rFonts w:eastAsia="Calibri"/>
          <w:i/>
          <w:iCs/>
        </w:rPr>
        <w:t>Ngahere</w:t>
      </w:r>
      <w:proofErr w:type="spellEnd"/>
      <w:r w:rsidR="00137CF2" w:rsidRPr="00137CF2">
        <w:rPr>
          <w:rFonts w:eastAsia="Calibri"/>
          <w:i/>
          <w:iCs/>
        </w:rPr>
        <w:t xml:space="preserve"> strategy</w:t>
      </w:r>
      <w:r w:rsidR="00137CF2">
        <w:rPr>
          <w:rFonts w:eastAsia="Calibri"/>
          <w:i/>
          <w:iCs/>
        </w:rPr>
        <w:t xml:space="preserve"> … S</w:t>
      </w:r>
      <w:r w:rsidRPr="00F130C6">
        <w:rPr>
          <w:rFonts w:eastAsia="Calibri"/>
          <w:i/>
          <w:iCs/>
        </w:rPr>
        <w:t>ome of these new streets I’m finding that we’re losing the ability to plant trees, because of pipes and setbacks, and all these like really specific engineering things. That seem to be based in Auckland Transport that don’t quite align with some of their bigger loft</w:t>
      </w:r>
      <w:r w:rsidR="00137CF2">
        <w:rPr>
          <w:rFonts w:eastAsia="Calibri"/>
          <w:i/>
          <w:iCs/>
        </w:rPr>
        <w:t>ier</w:t>
      </w:r>
      <w:r w:rsidRPr="00F130C6">
        <w:rPr>
          <w:rFonts w:eastAsia="Calibri"/>
          <w:i/>
          <w:iCs/>
        </w:rPr>
        <w:t xml:space="preserve"> goals</w:t>
      </w:r>
      <w:r w:rsidR="008F4EFC">
        <w:rPr>
          <w:rFonts w:eastAsia="Calibri"/>
          <w:i/>
          <w:iCs/>
        </w:rPr>
        <w:t>.</w:t>
      </w:r>
      <w:r w:rsidR="00F35885">
        <w:rPr>
          <w:rFonts w:eastAsia="Calibri"/>
          <w:i/>
          <w:iCs/>
        </w:rPr>
        <w:t>” (KO2)</w:t>
      </w:r>
    </w:p>
    <w:p w14:paraId="49337422" w14:textId="5DE08226" w:rsidR="002D1ABE" w:rsidRPr="00F13F0F" w:rsidRDefault="002D1ABE" w:rsidP="00F42AA0">
      <w:pPr>
        <w:rPr>
          <w:rFonts w:eastAsia="Calibri"/>
          <w:color w:val="000000" w:themeColor="text1"/>
        </w:rPr>
      </w:pPr>
      <w:r w:rsidRPr="00F13F0F">
        <w:rPr>
          <w:rFonts w:eastAsia="Calibri"/>
          <w:color w:val="000000" w:themeColor="text1"/>
        </w:rPr>
        <w:t>For this interviewee, it was a common issue across the agencies that the aspirations in good urban designs can be watered down at the delivery stage: “You can say we will do density well but then actually … there is good</w:t>
      </w:r>
      <w:r w:rsidR="00335606">
        <w:rPr>
          <w:rFonts w:eastAsia="Calibri"/>
          <w:color w:val="000000" w:themeColor="text1"/>
        </w:rPr>
        <w:t>,</w:t>
      </w:r>
      <w:r w:rsidRPr="00F13F0F">
        <w:rPr>
          <w:rFonts w:eastAsia="Calibri"/>
          <w:color w:val="000000" w:themeColor="text1"/>
        </w:rPr>
        <w:t xml:space="preserve"> and then the detail of that can be a little bit mediocre”.</w:t>
      </w:r>
      <w:r w:rsidR="00F13F0F" w:rsidRPr="00F13F0F">
        <w:rPr>
          <w:rFonts w:eastAsia="Calibri"/>
          <w:color w:val="000000" w:themeColor="text1"/>
        </w:rPr>
        <w:t xml:space="preserve"> (KO2)</w:t>
      </w:r>
    </w:p>
    <w:p w14:paraId="147829C7" w14:textId="604D3954" w:rsidR="00F409EE" w:rsidRPr="00F409EE" w:rsidRDefault="00F409EE" w:rsidP="00F409EE">
      <w:pPr>
        <w:tabs>
          <w:tab w:val="left" w:pos="7655"/>
        </w:tabs>
        <w:rPr>
          <w:rFonts w:eastAsia="Calibri"/>
        </w:rPr>
      </w:pPr>
      <w:r>
        <w:rPr>
          <w:rFonts w:eastAsia="Calibri"/>
        </w:rPr>
        <w:t xml:space="preserve">Recognising the scale of Kāinga Ora’s housing programme, </w:t>
      </w:r>
      <w:r w:rsidR="004A1AF0">
        <w:rPr>
          <w:rFonts w:eastAsia="Calibri"/>
        </w:rPr>
        <w:t>Auckland</w:t>
      </w:r>
      <w:r>
        <w:rPr>
          <w:rFonts w:eastAsia="Calibri"/>
        </w:rPr>
        <w:t xml:space="preserve"> Council </w:t>
      </w:r>
      <w:r w:rsidR="004A1AF0">
        <w:rPr>
          <w:rFonts w:eastAsia="Calibri"/>
        </w:rPr>
        <w:t xml:space="preserve">have looked to </w:t>
      </w:r>
      <w:r w:rsidR="00B363F9">
        <w:rPr>
          <w:rFonts w:eastAsia="Calibri"/>
        </w:rPr>
        <w:t>support the agency in delivering housing at pace</w:t>
      </w:r>
      <w:r w:rsidR="00345AC7">
        <w:rPr>
          <w:rFonts w:eastAsia="Calibri"/>
        </w:rPr>
        <w:t xml:space="preserve"> and reduce some transaction costs</w:t>
      </w:r>
      <w:r w:rsidR="00B363F9">
        <w:rPr>
          <w:rFonts w:eastAsia="Calibri"/>
        </w:rPr>
        <w:t xml:space="preserve">. </w:t>
      </w:r>
      <w:r w:rsidR="00345AC7">
        <w:rPr>
          <w:rFonts w:eastAsia="Calibri"/>
        </w:rPr>
        <w:t xml:space="preserve">For </w:t>
      </w:r>
      <w:r w:rsidR="00335606">
        <w:rPr>
          <w:rFonts w:eastAsia="Calibri"/>
        </w:rPr>
        <w:t>example,</w:t>
      </w:r>
      <w:r w:rsidR="00345AC7">
        <w:rPr>
          <w:rFonts w:eastAsia="Calibri"/>
        </w:rPr>
        <w:t xml:space="preserve"> the consenting processes have been </w:t>
      </w:r>
      <w:r w:rsidR="00223322">
        <w:rPr>
          <w:rFonts w:eastAsia="Calibri"/>
        </w:rPr>
        <w:t>streamline</w:t>
      </w:r>
      <w:r w:rsidR="004A1AF0">
        <w:rPr>
          <w:rFonts w:eastAsia="Calibri"/>
        </w:rPr>
        <w:t>d</w:t>
      </w:r>
      <w:r w:rsidR="00223322">
        <w:rPr>
          <w:rFonts w:eastAsia="Calibri"/>
        </w:rPr>
        <w:t xml:space="preserve"> </w:t>
      </w:r>
      <w:r w:rsidR="00B363F9">
        <w:rPr>
          <w:rFonts w:eastAsia="Calibri"/>
        </w:rPr>
        <w:t>for Kāinga Ora:</w:t>
      </w:r>
    </w:p>
    <w:p w14:paraId="68A61895" w14:textId="6951E879" w:rsidR="00D83720" w:rsidRPr="00335606" w:rsidRDefault="00F409EE" w:rsidP="00335606">
      <w:pPr>
        <w:rPr>
          <w:rFonts w:eastAsia="Calibri"/>
          <w:i/>
          <w:iCs/>
        </w:rPr>
      </w:pPr>
      <w:r>
        <w:rPr>
          <w:rFonts w:eastAsia="Calibri"/>
          <w:i/>
          <w:iCs/>
        </w:rPr>
        <w:t>“</w:t>
      </w:r>
      <w:r w:rsidRPr="00F409EE">
        <w:rPr>
          <w:rFonts w:eastAsia="Calibri"/>
          <w:i/>
          <w:iCs/>
        </w:rPr>
        <w:t>Kāinga Ora</w:t>
      </w:r>
      <w:r w:rsidR="00223322">
        <w:rPr>
          <w:rFonts w:eastAsia="Calibri"/>
          <w:i/>
          <w:iCs/>
        </w:rPr>
        <w:t xml:space="preserve"> … [are] </w:t>
      </w:r>
      <w:r w:rsidRPr="00F409EE">
        <w:rPr>
          <w:rFonts w:eastAsia="Calibri"/>
          <w:i/>
          <w:iCs/>
        </w:rPr>
        <w:t>in a bit of a rock and a hard place, because they've got this huge program</w:t>
      </w:r>
      <w:r w:rsidR="00335606">
        <w:rPr>
          <w:rFonts w:eastAsia="Calibri"/>
          <w:i/>
          <w:iCs/>
        </w:rPr>
        <w:t>me</w:t>
      </w:r>
      <w:r w:rsidRPr="00F409EE">
        <w:rPr>
          <w:rFonts w:eastAsia="Calibri"/>
          <w:i/>
          <w:iCs/>
        </w:rPr>
        <w:t xml:space="preserve"> to deliver, and there's a lot of expectations on them</w:t>
      </w:r>
      <w:r w:rsidR="00223322">
        <w:rPr>
          <w:rFonts w:eastAsia="Calibri"/>
          <w:i/>
          <w:iCs/>
        </w:rPr>
        <w:t xml:space="preserve"> … </w:t>
      </w:r>
      <w:r w:rsidRPr="00F409EE">
        <w:rPr>
          <w:rFonts w:eastAsia="Calibri"/>
          <w:i/>
          <w:iCs/>
        </w:rPr>
        <w:t xml:space="preserve">And we don't want to be seen as </w:t>
      </w:r>
      <w:r w:rsidR="00223322">
        <w:rPr>
          <w:rFonts w:eastAsia="Calibri"/>
          <w:i/>
          <w:iCs/>
        </w:rPr>
        <w:t>…</w:t>
      </w:r>
      <w:r w:rsidRPr="00F409EE">
        <w:rPr>
          <w:rFonts w:eastAsia="Calibri"/>
          <w:i/>
          <w:iCs/>
        </w:rPr>
        <w:t xml:space="preserve"> the roadblock in any of that. </w:t>
      </w:r>
      <w:proofErr w:type="gramStart"/>
      <w:r w:rsidRPr="00F409EE">
        <w:rPr>
          <w:rFonts w:eastAsia="Calibri"/>
          <w:i/>
          <w:iCs/>
        </w:rPr>
        <w:t>So</w:t>
      </w:r>
      <w:proofErr w:type="gramEnd"/>
      <w:r w:rsidRPr="00F409EE">
        <w:rPr>
          <w:rFonts w:eastAsia="Calibri"/>
          <w:i/>
          <w:iCs/>
        </w:rPr>
        <w:t xml:space="preserve"> we try and accommodate what we can</w:t>
      </w:r>
      <w:r w:rsidR="004A1AF0">
        <w:rPr>
          <w:rFonts w:eastAsia="Calibri"/>
          <w:i/>
          <w:iCs/>
        </w:rPr>
        <w:t xml:space="preserve"> … </w:t>
      </w:r>
      <w:r w:rsidRPr="00F409EE">
        <w:rPr>
          <w:rFonts w:eastAsia="Calibri"/>
          <w:i/>
          <w:iCs/>
        </w:rPr>
        <w:t xml:space="preserve">We've even got to the point where we've changed processes. In our consenting side, they've got a dedicated consenting team to help with Kāinga Ora’s volume of work that's coming in. </w:t>
      </w:r>
      <w:proofErr w:type="gramStart"/>
      <w:r w:rsidRPr="00F409EE">
        <w:rPr>
          <w:rFonts w:eastAsia="Calibri"/>
          <w:i/>
          <w:iCs/>
        </w:rPr>
        <w:t>So</w:t>
      </w:r>
      <w:proofErr w:type="gramEnd"/>
      <w:r w:rsidRPr="00F409EE">
        <w:rPr>
          <w:rFonts w:eastAsia="Calibri"/>
          <w:i/>
          <w:iCs/>
        </w:rPr>
        <w:t xml:space="preserve"> I think as a council, we've really done a lot to help accommodate Kāinga Ora in terms of delivering their housing program</w:t>
      </w:r>
      <w:r w:rsidR="008F4EFC">
        <w:rPr>
          <w:rFonts w:eastAsia="Calibri"/>
          <w:i/>
          <w:iCs/>
        </w:rPr>
        <w:t>.</w:t>
      </w:r>
      <w:r>
        <w:rPr>
          <w:rFonts w:eastAsia="Calibri"/>
          <w:i/>
          <w:iCs/>
        </w:rPr>
        <w:t>” (AC)</w:t>
      </w:r>
    </w:p>
    <w:p w14:paraId="009E413D" w14:textId="431773DD" w:rsidR="00D953C1" w:rsidRPr="00245704" w:rsidRDefault="005844AA" w:rsidP="00A33B4B">
      <w:pPr>
        <w:pStyle w:val="Heading2"/>
        <w:rPr>
          <w:rFonts w:eastAsia="Calibri"/>
        </w:rPr>
      </w:pPr>
      <w:bookmarkStart w:id="28" w:name="_Toc114561889"/>
      <w:r w:rsidRPr="00245704">
        <w:rPr>
          <w:rFonts w:eastAsia="Calibri"/>
        </w:rPr>
        <w:t>Funding</w:t>
      </w:r>
      <w:r w:rsidR="00E02506">
        <w:rPr>
          <w:rFonts w:eastAsia="Calibri"/>
        </w:rPr>
        <w:t>:</w:t>
      </w:r>
      <w:r w:rsidRPr="00245704">
        <w:rPr>
          <w:rFonts w:eastAsia="Calibri"/>
        </w:rPr>
        <w:t xml:space="preserve"> </w:t>
      </w:r>
      <w:r w:rsidR="0033662D">
        <w:rPr>
          <w:rFonts w:eastAsia="Calibri"/>
        </w:rPr>
        <w:t>r</w:t>
      </w:r>
      <w:r w:rsidR="00E02506">
        <w:rPr>
          <w:rFonts w:eastAsia="Calibri"/>
        </w:rPr>
        <w:t>esponsibilities</w:t>
      </w:r>
      <w:bookmarkEnd w:id="28"/>
    </w:p>
    <w:p w14:paraId="0D7A56B3" w14:textId="52BD92BF" w:rsidR="00EB555E" w:rsidRPr="004718E7" w:rsidRDefault="00E02506" w:rsidP="004718E7">
      <w:pPr>
        <w:rPr>
          <w:rFonts w:eastAsia="Calibri"/>
        </w:rPr>
      </w:pPr>
      <w:r w:rsidRPr="004718E7">
        <w:rPr>
          <w:rFonts w:eastAsia="Calibri"/>
        </w:rPr>
        <w:t>The negotiation and expectations of funding responsibilities</w:t>
      </w:r>
      <w:r w:rsidR="006B2167">
        <w:rPr>
          <w:rFonts w:eastAsia="Calibri"/>
        </w:rPr>
        <w:t xml:space="preserve">, especially future </w:t>
      </w:r>
      <w:r w:rsidR="004E0A8B">
        <w:rPr>
          <w:rFonts w:eastAsia="Calibri"/>
        </w:rPr>
        <w:t xml:space="preserve">management of assets, </w:t>
      </w:r>
      <w:r w:rsidRPr="004718E7">
        <w:rPr>
          <w:rFonts w:eastAsia="Calibri"/>
        </w:rPr>
        <w:t>was the most commonly discussed issue amongst the interviewees</w:t>
      </w:r>
      <w:r w:rsidR="004E0A8B">
        <w:rPr>
          <w:rFonts w:eastAsia="Calibri"/>
        </w:rPr>
        <w:t>, across</w:t>
      </w:r>
      <w:r w:rsidRPr="004718E7">
        <w:rPr>
          <w:rFonts w:eastAsia="Calibri"/>
        </w:rPr>
        <w:t xml:space="preserve"> agencies. </w:t>
      </w:r>
      <w:r w:rsidR="004E0A8B">
        <w:rPr>
          <w:rFonts w:eastAsia="Calibri"/>
        </w:rPr>
        <w:t>R</w:t>
      </w:r>
      <w:r w:rsidRPr="004718E7">
        <w:rPr>
          <w:rFonts w:eastAsia="Calibri"/>
        </w:rPr>
        <w:t>each</w:t>
      </w:r>
      <w:r w:rsidR="004E0A8B">
        <w:rPr>
          <w:rFonts w:eastAsia="Calibri"/>
        </w:rPr>
        <w:t>ing</w:t>
      </w:r>
      <w:r w:rsidRPr="004718E7">
        <w:rPr>
          <w:rFonts w:eastAsia="Calibri"/>
        </w:rPr>
        <w:t xml:space="preserve"> agreement over wh</w:t>
      </w:r>
      <w:r w:rsidR="004E0A8B">
        <w:rPr>
          <w:rFonts w:eastAsia="Calibri"/>
        </w:rPr>
        <w:t>o</w:t>
      </w:r>
      <w:r w:rsidRPr="004718E7">
        <w:rPr>
          <w:rFonts w:eastAsia="Calibri"/>
        </w:rPr>
        <w:t xml:space="preserve"> would be responsible for funding</w:t>
      </w:r>
      <w:r w:rsidR="00C22F43" w:rsidRPr="004718E7">
        <w:rPr>
          <w:rFonts w:eastAsia="Calibri"/>
        </w:rPr>
        <w:t xml:space="preserve"> streetscape </w:t>
      </w:r>
      <w:r w:rsidR="004E0A8B">
        <w:rPr>
          <w:rFonts w:eastAsia="Calibri"/>
        </w:rPr>
        <w:t xml:space="preserve">improvements </w:t>
      </w:r>
      <w:r w:rsidR="00C22F43" w:rsidRPr="004718E7">
        <w:rPr>
          <w:rFonts w:eastAsia="Calibri"/>
        </w:rPr>
        <w:t xml:space="preserve">and neighbourhood amenities was </w:t>
      </w:r>
      <w:r w:rsidR="004E0A8B">
        <w:rPr>
          <w:rFonts w:eastAsia="Calibri"/>
        </w:rPr>
        <w:t>a</w:t>
      </w:r>
      <w:r w:rsidR="00C22F43" w:rsidRPr="004718E7">
        <w:rPr>
          <w:rFonts w:eastAsia="Calibri"/>
        </w:rPr>
        <w:t xml:space="preserve"> critical concern. </w:t>
      </w:r>
      <w:r w:rsidR="001A3CD7">
        <w:rPr>
          <w:rFonts w:eastAsia="Calibri"/>
        </w:rPr>
        <w:t>On these matters</w:t>
      </w:r>
      <w:r w:rsidR="00335606">
        <w:rPr>
          <w:rFonts w:eastAsia="Calibri"/>
        </w:rPr>
        <w:t>,</w:t>
      </w:r>
      <w:r w:rsidR="001A3CD7">
        <w:rPr>
          <w:rFonts w:eastAsia="Calibri"/>
        </w:rPr>
        <w:t xml:space="preserve"> t</w:t>
      </w:r>
      <w:r w:rsidR="00C22F43" w:rsidRPr="004718E7">
        <w:rPr>
          <w:rFonts w:eastAsia="Calibri"/>
        </w:rPr>
        <w:t xml:space="preserve">he difficulties of inter-scalar integration </w:t>
      </w:r>
      <w:r w:rsidR="004E0A8B">
        <w:rPr>
          <w:rFonts w:eastAsia="Calibri"/>
        </w:rPr>
        <w:t xml:space="preserve">and </w:t>
      </w:r>
      <w:r w:rsidR="00C22F43" w:rsidRPr="004718E7">
        <w:rPr>
          <w:rFonts w:eastAsia="Calibri"/>
        </w:rPr>
        <w:t>the disconnect between strategy and implementation and delivery</w:t>
      </w:r>
      <w:r w:rsidR="001A3CD7">
        <w:rPr>
          <w:rFonts w:eastAsia="Calibri"/>
        </w:rPr>
        <w:t xml:space="preserve"> were most acute.</w:t>
      </w:r>
      <w:r w:rsidR="00C22F43" w:rsidRPr="004718E7">
        <w:rPr>
          <w:rFonts w:eastAsia="Calibri"/>
        </w:rPr>
        <w:t xml:space="preserve"> </w:t>
      </w:r>
      <w:r w:rsidR="001A3CD7">
        <w:rPr>
          <w:rFonts w:eastAsia="Calibri"/>
        </w:rPr>
        <w:t xml:space="preserve">Agreements on provision at a strategic level became problematic when </w:t>
      </w:r>
      <w:r w:rsidR="00EB555E" w:rsidRPr="004718E7">
        <w:rPr>
          <w:rFonts w:eastAsia="Calibri"/>
        </w:rPr>
        <w:t xml:space="preserve">responsibilities for funding </w:t>
      </w:r>
      <w:r w:rsidR="001A3CD7">
        <w:rPr>
          <w:rFonts w:eastAsia="Calibri"/>
        </w:rPr>
        <w:t xml:space="preserve">were blurred at </w:t>
      </w:r>
      <w:r w:rsidR="00EB555E" w:rsidRPr="004718E7">
        <w:rPr>
          <w:rFonts w:eastAsia="Calibri"/>
        </w:rPr>
        <w:t>the delivery level.</w:t>
      </w:r>
      <w:r w:rsidR="00C22F43" w:rsidRPr="004718E7">
        <w:rPr>
          <w:rFonts w:eastAsia="Calibri"/>
        </w:rPr>
        <w:t xml:space="preserve"> </w:t>
      </w:r>
    </w:p>
    <w:p w14:paraId="05772DD2" w14:textId="210635D6" w:rsidR="00DE691D" w:rsidRDefault="00EB555E" w:rsidP="004718E7">
      <w:r w:rsidRPr="004718E7">
        <w:rPr>
          <w:rFonts w:eastAsia="Calibri"/>
        </w:rPr>
        <w:lastRenderedPageBreak/>
        <w:t>W</w:t>
      </w:r>
      <w:r w:rsidR="00C22F43" w:rsidRPr="004718E7">
        <w:rPr>
          <w:rFonts w:eastAsia="Calibri"/>
        </w:rPr>
        <w:t xml:space="preserve">hile Kāinga Ora </w:t>
      </w:r>
      <w:r w:rsidR="001A3CD7">
        <w:rPr>
          <w:rFonts w:eastAsia="Calibri"/>
        </w:rPr>
        <w:t>is clearly</w:t>
      </w:r>
      <w:r w:rsidR="00C22F43" w:rsidRPr="004718E7">
        <w:rPr>
          <w:rFonts w:eastAsia="Calibri"/>
        </w:rPr>
        <w:t xml:space="preserve"> leading the </w:t>
      </w:r>
      <w:r w:rsidR="001A3CD7" w:rsidRPr="004718E7">
        <w:rPr>
          <w:rFonts w:eastAsia="Calibri"/>
        </w:rPr>
        <w:t xml:space="preserve">Māngere </w:t>
      </w:r>
      <w:r w:rsidR="001A3CD7">
        <w:rPr>
          <w:rFonts w:eastAsia="Calibri"/>
        </w:rPr>
        <w:t xml:space="preserve">West </w:t>
      </w:r>
      <w:r w:rsidR="00C22F43" w:rsidRPr="004718E7">
        <w:rPr>
          <w:rFonts w:eastAsia="Calibri"/>
        </w:rPr>
        <w:t>development</w:t>
      </w:r>
      <w:r w:rsidR="005121EE" w:rsidRPr="004718E7">
        <w:rPr>
          <w:rFonts w:eastAsia="Calibri"/>
        </w:rPr>
        <w:t xml:space="preserve"> </w:t>
      </w:r>
      <w:r w:rsidR="001A3CD7">
        <w:rPr>
          <w:rFonts w:eastAsia="Calibri"/>
        </w:rPr>
        <w:t xml:space="preserve">and </w:t>
      </w:r>
      <w:r w:rsidR="005121EE" w:rsidRPr="004718E7">
        <w:rPr>
          <w:rFonts w:eastAsia="Calibri"/>
        </w:rPr>
        <w:t xml:space="preserve">organising the delivery of housing in the neighbourhood, </w:t>
      </w:r>
      <w:r w:rsidR="001A3CD7">
        <w:rPr>
          <w:rFonts w:eastAsia="Calibri"/>
        </w:rPr>
        <w:t>there is ambiguity around who has</w:t>
      </w:r>
      <w:r w:rsidR="005121EE" w:rsidRPr="004718E7">
        <w:rPr>
          <w:rFonts w:eastAsia="Calibri"/>
        </w:rPr>
        <w:t xml:space="preserve"> responsibility </w:t>
      </w:r>
      <w:r w:rsidR="00067040">
        <w:rPr>
          <w:rFonts w:eastAsia="Calibri"/>
        </w:rPr>
        <w:t>for</w:t>
      </w:r>
      <w:r w:rsidR="005121EE" w:rsidRPr="004718E7">
        <w:rPr>
          <w:rFonts w:eastAsia="Calibri"/>
        </w:rPr>
        <w:t xml:space="preserve"> fund</w:t>
      </w:r>
      <w:r w:rsidR="00067040">
        <w:rPr>
          <w:rFonts w:eastAsia="Calibri"/>
        </w:rPr>
        <w:t>ing</w:t>
      </w:r>
      <w:r w:rsidR="00D67C75" w:rsidRPr="004718E7">
        <w:rPr>
          <w:rFonts w:eastAsia="Calibri"/>
        </w:rPr>
        <w:t xml:space="preserve"> aspects of </w:t>
      </w:r>
      <w:r w:rsidR="00E64052" w:rsidRPr="004718E7">
        <w:rPr>
          <w:rFonts w:eastAsia="Calibri"/>
        </w:rPr>
        <w:t>the</w:t>
      </w:r>
      <w:r w:rsidR="00D67C75" w:rsidRPr="004718E7">
        <w:rPr>
          <w:rFonts w:eastAsia="Calibri"/>
        </w:rPr>
        <w:t xml:space="preserve"> </w:t>
      </w:r>
      <w:r w:rsidR="00E7356C" w:rsidRPr="004718E7">
        <w:rPr>
          <w:rFonts w:eastAsia="Calibri"/>
        </w:rPr>
        <w:t>master plan outside their land</w:t>
      </w:r>
      <w:r w:rsidR="001A3CD7">
        <w:rPr>
          <w:rFonts w:eastAsia="Calibri"/>
        </w:rPr>
        <w:t>.</w:t>
      </w:r>
      <w:r w:rsidR="00E64052" w:rsidRPr="004718E7">
        <w:rPr>
          <w:rFonts w:eastAsia="Calibri"/>
        </w:rPr>
        <w:t xml:space="preserve"> While </w:t>
      </w:r>
      <w:r w:rsidR="00E64052" w:rsidRPr="004718E7">
        <w:t xml:space="preserve">a private developer </w:t>
      </w:r>
      <w:r w:rsidR="004718E7">
        <w:t>would</w:t>
      </w:r>
      <w:r w:rsidR="00E64052" w:rsidRPr="004718E7">
        <w:t xml:space="preserve"> not </w:t>
      </w:r>
      <w:r w:rsidR="004718E7">
        <w:t>be responsible for many</w:t>
      </w:r>
      <w:r w:rsidR="00E64052" w:rsidRPr="004718E7">
        <w:t xml:space="preserve"> things beyond their boundary lines,</w:t>
      </w:r>
      <w:r w:rsidR="00DE691D">
        <w:t xml:space="preserve"> </w:t>
      </w:r>
      <w:r w:rsidR="004718E7">
        <w:t>u</w:t>
      </w:r>
      <w:r w:rsidR="00E64052" w:rsidRPr="004718E7">
        <w:t>nder their mandate to create ‘thriving communities’</w:t>
      </w:r>
      <w:r w:rsidR="004718E7">
        <w:t>, Kāinga Ora’s concerns are broader.</w:t>
      </w:r>
      <w:r w:rsidR="00DE691D" w:rsidRPr="00DE691D">
        <w:t xml:space="preserve"> </w:t>
      </w:r>
      <w:r w:rsidR="00DE691D">
        <w:t>T</w:t>
      </w:r>
      <w:r w:rsidR="00DE691D" w:rsidRPr="004718E7">
        <w:t xml:space="preserve">he question </w:t>
      </w:r>
      <w:r w:rsidR="00DE691D">
        <w:t>being determined through the AHP</w:t>
      </w:r>
      <w:r w:rsidR="00DE691D" w:rsidRPr="004718E7">
        <w:t xml:space="preserve"> </w:t>
      </w:r>
      <w:r w:rsidR="00DE691D">
        <w:t>is what</w:t>
      </w:r>
      <w:r w:rsidR="00DE691D" w:rsidRPr="004718E7">
        <w:t xml:space="preserve"> </w:t>
      </w:r>
      <w:r w:rsidR="00DE691D">
        <w:t>are the boundaries of that</w:t>
      </w:r>
      <w:r w:rsidR="00DE691D" w:rsidRPr="004718E7">
        <w:t xml:space="preserve"> responsibility</w:t>
      </w:r>
      <w:r w:rsidR="00DE691D">
        <w:t>:</w:t>
      </w:r>
    </w:p>
    <w:p w14:paraId="06C810DC" w14:textId="548449E5" w:rsidR="005731B7" w:rsidRPr="004718E7" w:rsidRDefault="00DE691D" w:rsidP="005731B7">
      <w:pPr>
        <w:rPr>
          <w:i/>
          <w:iCs/>
        </w:rPr>
      </w:pPr>
      <w:r>
        <w:rPr>
          <w:i/>
          <w:iCs/>
        </w:rPr>
        <w:t>“U</w:t>
      </w:r>
      <w:r w:rsidRPr="00DE691D">
        <w:rPr>
          <w:i/>
          <w:iCs/>
        </w:rPr>
        <w:t>nder the new mandate to create thriving communities, where does that stop and start</w:t>
      </w:r>
      <w:r>
        <w:rPr>
          <w:i/>
          <w:iCs/>
        </w:rPr>
        <w:t>?</w:t>
      </w:r>
      <w:r w:rsidRPr="00DE691D">
        <w:rPr>
          <w:i/>
          <w:iCs/>
        </w:rPr>
        <w:t xml:space="preserve"> I’m not sure we’ve answered that</w:t>
      </w:r>
      <w:r w:rsidR="005731B7">
        <w:rPr>
          <w:i/>
          <w:iCs/>
        </w:rPr>
        <w:t xml:space="preserve"> … [</w:t>
      </w:r>
      <w:r w:rsidR="00861ED5">
        <w:rPr>
          <w:i/>
          <w:iCs/>
        </w:rPr>
        <w:t xml:space="preserve">with </w:t>
      </w:r>
      <w:r w:rsidR="005731B7">
        <w:rPr>
          <w:i/>
          <w:iCs/>
        </w:rPr>
        <w:t xml:space="preserve">the] </w:t>
      </w:r>
      <w:r w:rsidR="005731B7" w:rsidRPr="004718E7">
        <w:rPr>
          <w:i/>
          <w:iCs/>
        </w:rPr>
        <w:t>master plan approach w</w:t>
      </w:r>
      <w:r w:rsidR="00861ED5">
        <w:rPr>
          <w:i/>
          <w:iCs/>
        </w:rPr>
        <w:t>e’re</w:t>
      </w:r>
      <w:r w:rsidR="005731B7" w:rsidRPr="004718E7">
        <w:rPr>
          <w:i/>
          <w:iCs/>
        </w:rPr>
        <w:t xml:space="preserve"> already building beyond our individual ownership. As to what the benefits we can do along the way. But within our scope that’s kind of, it’s quite an asterisk. Yeah, I’d love to resolve absolutely everything. But there’s a limit to how much money we’re willing to spend, or how much influence we can have</w:t>
      </w:r>
      <w:r w:rsidR="008F4EFC">
        <w:rPr>
          <w:i/>
          <w:iCs/>
        </w:rPr>
        <w:t>.</w:t>
      </w:r>
      <w:r w:rsidR="005731B7">
        <w:rPr>
          <w:i/>
          <w:iCs/>
        </w:rPr>
        <w:t>” (KO2)</w:t>
      </w:r>
    </w:p>
    <w:p w14:paraId="3DD56542" w14:textId="16F4A985" w:rsidR="00E64052" w:rsidRDefault="00DE691D" w:rsidP="004718E7">
      <w:r>
        <w:t>The Kāinga Ora interviewees were all aware of the</w:t>
      </w:r>
      <w:r w:rsidR="00E64052" w:rsidRPr="004718E7">
        <w:t xml:space="preserve"> need to be careful to not overextend</w:t>
      </w:r>
      <w:r>
        <w:t xml:space="preserve"> their capacity and “</w:t>
      </w:r>
      <w:r w:rsidRPr="00DE691D">
        <w:t>fall into the trap of expectations of fixing all the problems</w:t>
      </w:r>
      <w:r w:rsidR="005731B7">
        <w:t>”,</w:t>
      </w:r>
      <w:r w:rsidRPr="00DE691D">
        <w:t xml:space="preserve"> </w:t>
      </w:r>
      <w:r w:rsidR="005731B7">
        <w:t>w</w:t>
      </w:r>
      <w:r w:rsidRPr="00DE691D">
        <w:t xml:space="preserve">hich </w:t>
      </w:r>
      <w:r w:rsidR="005731B7">
        <w:t xml:space="preserve">they do not </w:t>
      </w:r>
      <w:r w:rsidRPr="00DE691D">
        <w:t>have the capability to do</w:t>
      </w:r>
      <w:r>
        <w:t>.</w:t>
      </w:r>
      <w:r w:rsidR="005731B7">
        <w:t xml:space="preserve"> Consequently, they emphasise</w:t>
      </w:r>
      <w:r w:rsidR="00442967">
        <w:t>d</w:t>
      </w:r>
      <w:r w:rsidR="005731B7">
        <w:t xml:space="preserve"> that their role is to collaborate and partner with agencies to deliver their </w:t>
      </w:r>
      <w:r w:rsidR="00EE368C">
        <w:t>master plans:</w:t>
      </w:r>
    </w:p>
    <w:p w14:paraId="00ED19D9" w14:textId="7A885B3A" w:rsidR="00EE368C" w:rsidRPr="00EE368C" w:rsidRDefault="00EE368C" w:rsidP="004718E7">
      <w:pPr>
        <w:rPr>
          <w:i/>
          <w:iCs/>
        </w:rPr>
      </w:pPr>
      <w:r>
        <w:rPr>
          <w:i/>
          <w:iCs/>
        </w:rPr>
        <w:t>“</w:t>
      </w:r>
      <w:r w:rsidRPr="00EE368C">
        <w:rPr>
          <w:i/>
          <w:iCs/>
        </w:rPr>
        <w:t>We try and partner where we can</w:t>
      </w:r>
      <w:r>
        <w:rPr>
          <w:i/>
          <w:iCs/>
        </w:rPr>
        <w:t xml:space="preserve"> … [we’re]</w:t>
      </w:r>
      <w:r w:rsidRPr="00EE368C">
        <w:rPr>
          <w:i/>
          <w:iCs/>
        </w:rPr>
        <w:t xml:space="preserve"> a collaborative agency </w:t>
      </w:r>
      <w:r>
        <w:rPr>
          <w:i/>
          <w:iCs/>
        </w:rPr>
        <w:t xml:space="preserve">… </w:t>
      </w:r>
      <w:r w:rsidRPr="00EE368C">
        <w:rPr>
          <w:i/>
          <w:iCs/>
        </w:rPr>
        <w:t>we’re not the answer for all these problems</w:t>
      </w:r>
      <w:r>
        <w:rPr>
          <w:i/>
          <w:iCs/>
        </w:rPr>
        <w:t xml:space="preserve"> … [brokering]</w:t>
      </w:r>
      <w:r w:rsidRPr="00EE368C">
        <w:rPr>
          <w:i/>
          <w:iCs/>
        </w:rPr>
        <w:t xml:space="preserve"> partnerships and get those working, is a really big part of our role</w:t>
      </w:r>
      <w:r w:rsidR="008F4EFC">
        <w:rPr>
          <w:i/>
          <w:iCs/>
        </w:rPr>
        <w:t>.</w:t>
      </w:r>
      <w:r>
        <w:rPr>
          <w:i/>
          <w:iCs/>
        </w:rPr>
        <w:t>” (KO1)</w:t>
      </w:r>
    </w:p>
    <w:p w14:paraId="0DAFF9BC" w14:textId="300B2200" w:rsidR="004718E7" w:rsidRDefault="006B5E06" w:rsidP="00497D37">
      <w:r>
        <w:t xml:space="preserve">As </w:t>
      </w:r>
      <w:r w:rsidR="009F1F1F">
        <w:t>with</w:t>
      </w:r>
      <w:r>
        <w:t xml:space="preserve"> any developer, the RMA requires</w:t>
      </w:r>
      <w:r w:rsidR="005064E1">
        <w:t xml:space="preserve"> </w:t>
      </w:r>
      <w:r w:rsidR="00497D37">
        <w:t>Kāinga Ora</w:t>
      </w:r>
      <w:r>
        <w:t xml:space="preserve"> </w:t>
      </w:r>
      <w:r w:rsidR="005064E1">
        <w:t>to mitigate</w:t>
      </w:r>
      <w:r w:rsidR="009F1F1F">
        <w:t xml:space="preserve"> certain</w:t>
      </w:r>
      <w:r w:rsidR="005064E1">
        <w:t xml:space="preserve"> </w:t>
      </w:r>
      <w:r>
        <w:t xml:space="preserve">environmental </w:t>
      </w:r>
      <w:r w:rsidR="002116CE">
        <w:t xml:space="preserve">effects </w:t>
      </w:r>
      <w:r w:rsidR="009F1F1F">
        <w:t>arising from their</w:t>
      </w:r>
      <w:r w:rsidR="005064E1">
        <w:t xml:space="preserve"> development</w:t>
      </w:r>
      <w:r>
        <w:t xml:space="preserve"> </w:t>
      </w:r>
      <w:r w:rsidR="005064E1">
        <w:t xml:space="preserve">– for example </w:t>
      </w:r>
      <w:r w:rsidR="009F1F1F">
        <w:t>increasing</w:t>
      </w:r>
      <w:r w:rsidR="005064E1">
        <w:t xml:space="preserve"> traffic volumes.</w:t>
      </w:r>
      <w:r w:rsidR="002116CE">
        <w:t xml:space="preserve"> However,</w:t>
      </w:r>
      <w:r w:rsidR="005064E1">
        <w:t xml:space="preserve"> the</w:t>
      </w:r>
      <w:r w:rsidR="002116CE">
        <w:t>ir</w:t>
      </w:r>
      <w:r w:rsidR="005064E1">
        <w:t xml:space="preserve"> </w:t>
      </w:r>
      <w:r w:rsidR="002116CE">
        <w:t xml:space="preserve">stated goals indicate </w:t>
      </w:r>
      <w:r w:rsidR="009F1F1F">
        <w:t xml:space="preserve">a commitment </w:t>
      </w:r>
      <w:r w:rsidR="002116CE">
        <w:t xml:space="preserve">to </w:t>
      </w:r>
      <w:r w:rsidR="00497D37">
        <w:t>deliver</w:t>
      </w:r>
      <w:r w:rsidR="005064E1">
        <w:t xml:space="preserve"> </w:t>
      </w:r>
      <w:r w:rsidR="00497D37">
        <w:t>broad</w:t>
      </w:r>
      <w:r w:rsidR="005064E1">
        <w:t>er</w:t>
      </w:r>
      <w:r w:rsidR="00497D37">
        <w:t xml:space="preserve"> </w:t>
      </w:r>
      <w:r w:rsidR="002116CE">
        <w:t>social and environmental outcomes</w:t>
      </w:r>
      <w:r w:rsidR="009F1F1F">
        <w:t>, well beyond mitigation</w:t>
      </w:r>
      <w:r w:rsidR="00497D37">
        <w:t xml:space="preserve">. </w:t>
      </w:r>
      <w:r w:rsidR="009E5F5C">
        <w:t>D</w:t>
      </w:r>
      <w:r w:rsidR="00497D37">
        <w:t>elivering their Sustainable Transport Strategy in Māngere West</w:t>
      </w:r>
      <w:r w:rsidR="009E5F5C">
        <w:t xml:space="preserve"> </w:t>
      </w:r>
      <w:r w:rsidR="00442967">
        <w:t>calls for</w:t>
      </w:r>
      <w:r w:rsidR="00497D37">
        <w:t xml:space="preserve"> collaborat</w:t>
      </w:r>
      <w:r w:rsidR="009E5F5C">
        <w:t xml:space="preserve">ion </w:t>
      </w:r>
      <w:r w:rsidR="00497D37">
        <w:t>with Auckland Council and Auckland Transport</w:t>
      </w:r>
      <w:r w:rsidR="009E5F5C">
        <w:t>.</w:t>
      </w:r>
      <w:r w:rsidR="00497D37">
        <w:t xml:space="preserve"> </w:t>
      </w:r>
      <w:r w:rsidR="00D04D1F">
        <w:t>Some a</w:t>
      </w:r>
      <w:r w:rsidR="009E5F5C">
        <w:t xml:space="preserve">spects of walking and cycling improvements within the neighbourhood </w:t>
      </w:r>
      <w:r w:rsidR="00D04D1F">
        <w:t>are</w:t>
      </w:r>
      <w:r w:rsidR="009E5F5C">
        <w:t xml:space="preserve"> the </w:t>
      </w:r>
      <w:r w:rsidR="00D04D1F">
        <w:t>Tararata Stream pathway upgrade, improvements to the sidewalks and streetscape and changing street layouts within the developments.</w:t>
      </w:r>
      <w:r w:rsidR="009E5F5C" w:rsidRPr="009E5F5C">
        <w:t xml:space="preserve"> </w:t>
      </w:r>
      <w:r w:rsidR="00D04D1F">
        <w:t>However, t</w:t>
      </w:r>
      <w:r w:rsidR="009E5F5C">
        <w:t xml:space="preserve">he funding responsibilities to deliver improvements to the walking and cycling environment within the neighbourhood </w:t>
      </w:r>
      <w:r w:rsidR="00D04D1F">
        <w:t>remain</w:t>
      </w:r>
      <w:r w:rsidR="009E5F5C">
        <w:t xml:space="preserve"> </w:t>
      </w:r>
      <w:r w:rsidR="00442967">
        <w:t>under</w:t>
      </w:r>
      <w:r w:rsidR="00D04D1F">
        <w:t xml:space="preserve"> </w:t>
      </w:r>
      <w:r w:rsidR="009E5F5C">
        <w:t>discussion.</w:t>
      </w:r>
    </w:p>
    <w:p w14:paraId="301A721C" w14:textId="1108DBEF" w:rsidR="00D83720" w:rsidRPr="00B94330" w:rsidRDefault="009E5F5C" w:rsidP="00B94330">
      <w:r>
        <w:t>A key division in funding responsibilities</w:t>
      </w:r>
      <w:r w:rsidR="00442967">
        <w:t xml:space="preserve"> lies </w:t>
      </w:r>
      <w:r>
        <w:t>between</w:t>
      </w:r>
      <w:r w:rsidR="00D04D1F">
        <w:t xml:space="preserve"> </w:t>
      </w:r>
      <w:r>
        <w:t>capital expenditure</w:t>
      </w:r>
      <w:r w:rsidR="00D04D1F">
        <w:t xml:space="preserve"> (CAPEX)</w:t>
      </w:r>
      <w:r>
        <w:t xml:space="preserve"> to build the improvements and operating expenditure</w:t>
      </w:r>
      <w:r w:rsidR="00D04D1F">
        <w:t xml:space="preserve"> (OPEX)</w:t>
      </w:r>
      <w:r>
        <w:t xml:space="preserve"> to maintain the improvements</w:t>
      </w:r>
      <w:r w:rsidR="00D04D1F">
        <w:t>.</w:t>
      </w:r>
      <w:r w:rsidR="002C65B2">
        <w:t xml:space="preserve"> Kāinga Ora </w:t>
      </w:r>
      <w:r w:rsidR="00D81899">
        <w:t xml:space="preserve">has </w:t>
      </w:r>
      <w:r w:rsidR="002C65B2">
        <w:t xml:space="preserve">capital to build </w:t>
      </w:r>
      <w:r w:rsidR="00D81899">
        <w:t>some</w:t>
      </w:r>
      <w:r w:rsidR="002C65B2">
        <w:t xml:space="preserve"> infrastructure improvements in their </w:t>
      </w:r>
      <w:r w:rsidR="002C65B2" w:rsidRPr="00F87ADC">
        <w:rPr>
          <w:rFonts w:cstheme="minorHAnsi"/>
        </w:rPr>
        <w:t xml:space="preserve">neighbourhood, </w:t>
      </w:r>
      <w:r w:rsidR="000F2155" w:rsidRPr="00F87ADC">
        <w:rPr>
          <w:rFonts w:cstheme="minorHAnsi"/>
        </w:rPr>
        <w:t>but they are not the land owner and do not inten</w:t>
      </w:r>
      <w:r w:rsidR="00D81899" w:rsidRPr="00F87ADC">
        <w:rPr>
          <w:rFonts w:cstheme="minorHAnsi"/>
        </w:rPr>
        <w:t>d</w:t>
      </w:r>
      <w:r w:rsidR="002C65B2" w:rsidRPr="00F87ADC">
        <w:rPr>
          <w:rFonts w:cstheme="minorHAnsi"/>
        </w:rPr>
        <w:t xml:space="preserve"> tak</w:t>
      </w:r>
      <w:r w:rsidR="00D81899" w:rsidRPr="00F87ADC">
        <w:rPr>
          <w:rFonts w:cstheme="minorHAnsi"/>
        </w:rPr>
        <w:t>ing</w:t>
      </w:r>
      <w:r w:rsidR="002C65B2" w:rsidRPr="00F87ADC">
        <w:rPr>
          <w:rFonts w:cstheme="minorHAnsi"/>
        </w:rPr>
        <w:t xml:space="preserve"> responsibility for their </w:t>
      </w:r>
      <w:r w:rsidR="000F2155" w:rsidRPr="00F87ADC">
        <w:rPr>
          <w:rFonts w:cstheme="minorHAnsi"/>
        </w:rPr>
        <w:t xml:space="preserve">future </w:t>
      </w:r>
      <w:r w:rsidR="002C65B2" w:rsidRPr="00F87ADC">
        <w:rPr>
          <w:rFonts w:cstheme="minorHAnsi"/>
        </w:rPr>
        <w:t>maintenance.</w:t>
      </w:r>
      <w:r w:rsidR="00F87ADC">
        <w:rPr>
          <w:rFonts w:cstheme="minorHAnsi"/>
        </w:rPr>
        <w:t xml:space="preserve"> M</w:t>
      </w:r>
      <w:r w:rsidR="00D81899" w:rsidRPr="00F87ADC">
        <w:rPr>
          <w:rFonts w:cstheme="minorHAnsi"/>
        </w:rPr>
        <w:t xml:space="preserve">ost </w:t>
      </w:r>
      <w:r w:rsidR="000F2155" w:rsidRPr="00F87ADC">
        <w:rPr>
          <w:rFonts w:cstheme="minorHAnsi"/>
        </w:rPr>
        <w:t xml:space="preserve">improvements to walking and cycling infrastructure in the neighbourhood will be vested to, and become the responsibility of, Auckland Council and Auckland Transport. Kāinga Ora must therefore liaise with these partners to ensure they will accept </w:t>
      </w:r>
      <w:r w:rsidR="00D81899" w:rsidRPr="00F87ADC">
        <w:rPr>
          <w:rFonts w:cstheme="minorHAnsi"/>
        </w:rPr>
        <w:t xml:space="preserve">future </w:t>
      </w:r>
      <w:r w:rsidR="000F2155" w:rsidRPr="00F87ADC">
        <w:rPr>
          <w:rFonts w:cstheme="minorHAnsi"/>
        </w:rPr>
        <w:t xml:space="preserve">ownership of </w:t>
      </w:r>
      <w:r w:rsidR="00D81899" w:rsidRPr="00F87ADC">
        <w:rPr>
          <w:rFonts w:cstheme="minorHAnsi"/>
        </w:rPr>
        <w:t>neighbourhood</w:t>
      </w:r>
      <w:r w:rsidR="000F2155" w:rsidRPr="00F87ADC">
        <w:rPr>
          <w:rFonts w:cstheme="minorHAnsi"/>
        </w:rPr>
        <w:t xml:space="preserve"> improvements</w:t>
      </w:r>
      <w:r w:rsidR="00D81899" w:rsidRPr="00F87ADC">
        <w:rPr>
          <w:rFonts w:cstheme="minorHAnsi"/>
        </w:rPr>
        <w:t>.</w:t>
      </w:r>
      <w:r w:rsidR="000F2155" w:rsidRPr="00F87ADC">
        <w:rPr>
          <w:rFonts w:cstheme="minorHAnsi"/>
        </w:rPr>
        <w:t xml:space="preserve"> </w:t>
      </w:r>
      <w:r w:rsidR="00D81899" w:rsidRPr="00F87ADC">
        <w:rPr>
          <w:rFonts w:cstheme="minorHAnsi"/>
        </w:rPr>
        <w:t>Consequently</w:t>
      </w:r>
      <w:r w:rsidR="00700E95" w:rsidRPr="00F87ADC">
        <w:rPr>
          <w:rFonts w:cstheme="minorHAnsi"/>
        </w:rPr>
        <w:t>,</w:t>
      </w:r>
      <w:r w:rsidR="00D81899" w:rsidRPr="00F87ADC">
        <w:rPr>
          <w:rFonts w:cstheme="minorHAnsi"/>
        </w:rPr>
        <w:t xml:space="preserve"> </w:t>
      </w:r>
      <w:r w:rsidR="00C262B8" w:rsidRPr="00F87ADC">
        <w:rPr>
          <w:rFonts w:cstheme="minorHAnsi"/>
        </w:rPr>
        <w:t>Auckland Transport review</w:t>
      </w:r>
      <w:r w:rsidR="00700E95" w:rsidRPr="00F87ADC">
        <w:rPr>
          <w:rFonts w:cstheme="minorHAnsi"/>
        </w:rPr>
        <w:t>s</w:t>
      </w:r>
      <w:r w:rsidR="00C262B8" w:rsidRPr="00F87ADC">
        <w:rPr>
          <w:rFonts w:cstheme="minorHAnsi"/>
        </w:rPr>
        <w:t xml:space="preserve"> </w:t>
      </w:r>
      <w:r w:rsidR="00700E95" w:rsidRPr="00F87ADC">
        <w:rPr>
          <w:rFonts w:cstheme="minorHAnsi"/>
        </w:rPr>
        <w:t>the ‘fit’ and long term costs associated</w:t>
      </w:r>
      <w:r w:rsidR="00700E95">
        <w:t xml:space="preserve"> with </w:t>
      </w:r>
      <w:r w:rsidR="00C262B8">
        <w:t>Kāinga Ora’s plans:</w:t>
      </w:r>
    </w:p>
    <w:p w14:paraId="08F1F985" w14:textId="7BF90AFB" w:rsidR="005844AA" w:rsidRDefault="000E473B" w:rsidP="00B94330">
      <w:pPr>
        <w:rPr>
          <w:rFonts w:eastAsia="Calibri"/>
          <w:i/>
          <w:iCs/>
        </w:rPr>
      </w:pPr>
      <w:r w:rsidRPr="00B94330">
        <w:rPr>
          <w:rFonts w:eastAsia="Calibri"/>
          <w:i/>
          <w:iCs/>
        </w:rPr>
        <w:t xml:space="preserve">“Kāinga Ora’s </w:t>
      </w:r>
      <w:r w:rsidR="005844AA" w:rsidRPr="00B94330">
        <w:rPr>
          <w:rFonts w:eastAsia="Calibri"/>
          <w:i/>
          <w:iCs/>
        </w:rPr>
        <w:t xml:space="preserve">master plans </w:t>
      </w:r>
      <w:r w:rsidRPr="00B94330">
        <w:rPr>
          <w:rFonts w:eastAsia="Calibri"/>
          <w:i/>
          <w:iCs/>
        </w:rPr>
        <w:t>… are</w:t>
      </w:r>
      <w:r w:rsidR="005844AA" w:rsidRPr="00B94330">
        <w:rPr>
          <w:rFonts w:eastAsia="Calibri"/>
          <w:i/>
          <w:iCs/>
        </w:rPr>
        <w:t xml:space="preserve"> looking at changes to the</w:t>
      </w:r>
      <w:r w:rsidRPr="00B94330">
        <w:rPr>
          <w:rFonts w:eastAsia="Calibri"/>
          <w:i/>
          <w:iCs/>
        </w:rPr>
        <w:t xml:space="preserve"> </w:t>
      </w:r>
      <w:r w:rsidR="005844AA" w:rsidRPr="00B94330">
        <w:rPr>
          <w:rFonts w:eastAsia="Calibri"/>
          <w:i/>
          <w:iCs/>
        </w:rPr>
        <w:t>local road network that will be vested to AT and will ultimately have responsibility for</w:t>
      </w:r>
      <w:r w:rsidRPr="00B94330">
        <w:rPr>
          <w:rFonts w:eastAsia="Calibri"/>
          <w:i/>
          <w:iCs/>
        </w:rPr>
        <w:t xml:space="preserve"> so …</w:t>
      </w:r>
      <w:r w:rsidR="005844AA" w:rsidRPr="00B94330">
        <w:rPr>
          <w:rFonts w:eastAsia="Calibri"/>
          <w:i/>
          <w:iCs/>
        </w:rPr>
        <w:t xml:space="preserve"> we want to ensure that</w:t>
      </w:r>
      <w:r w:rsidRPr="00B94330">
        <w:rPr>
          <w:rFonts w:eastAsia="Calibri"/>
          <w:i/>
          <w:iCs/>
        </w:rPr>
        <w:t xml:space="preserve"> … there </w:t>
      </w:r>
      <w:r w:rsidR="005844AA" w:rsidRPr="00B94330">
        <w:rPr>
          <w:rFonts w:eastAsia="Calibri"/>
          <w:i/>
          <w:iCs/>
        </w:rPr>
        <w:t>is a level of cost effectiveness in terms of whole of life costs, but we also need to make sure that they are fit for purpos</w:t>
      </w:r>
      <w:r w:rsidR="00B94330">
        <w:rPr>
          <w:rFonts w:eastAsia="Calibri"/>
          <w:i/>
          <w:iCs/>
        </w:rPr>
        <w:t>e</w:t>
      </w:r>
      <w:r w:rsidR="008F4EFC">
        <w:rPr>
          <w:rFonts w:eastAsia="Calibri"/>
          <w:i/>
          <w:iCs/>
        </w:rPr>
        <w:t>.</w:t>
      </w:r>
      <w:r w:rsidR="00B94330">
        <w:rPr>
          <w:rFonts w:eastAsia="Calibri"/>
          <w:i/>
          <w:iCs/>
        </w:rPr>
        <w:t>” (AT)</w:t>
      </w:r>
      <w:r w:rsidR="009F1F1F">
        <w:rPr>
          <w:rStyle w:val="FootnoteReference"/>
          <w:rFonts w:eastAsia="Calibri"/>
          <w:i/>
          <w:iCs/>
        </w:rPr>
        <w:footnoteReference w:id="3"/>
      </w:r>
    </w:p>
    <w:p w14:paraId="4895A452" w14:textId="73A2D90A" w:rsidR="00C262B8" w:rsidRPr="00C262B8" w:rsidRDefault="00C262B8" w:rsidP="00B94330">
      <w:pPr>
        <w:rPr>
          <w:rFonts w:ascii="Calibri" w:eastAsia="Calibri" w:hAnsi="Calibri" w:cs="Calibri"/>
        </w:rPr>
      </w:pPr>
      <w:r>
        <w:rPr>
          <w:rFonts w:eastAsia="Calibri"/>
        </w:rPr>
        <w:lastRenderedPageBreak/>
        <w:t xml:space="preserve">Auckland Council </w:t>
      </w:r>
      <w:r w:rsidRPr="00C262B8">
        <w:rPr>
          <w:rFonts w:eastAsia="Calibri"/>
        </w:rPr>
        <w:t>similarly</w:t>
      </w:r>
      <w:r w:rsidRPr="00C262B8">
        <w:t xml:space="preserve"> </w:t>
      </w:r>
      <w:r>
        <w:t>“</w:t>
      </w:r>
      <w:r w:rsidRPr="00C262B8">
        <w:t>provide feedback</w:t>
      </w:r>
      <w:r>
        <w:t>”</w:t>
      </w:r>
      <w:r w:rsidRPr="00C262B8">
        <w:t xml:space="preserve"> </w:t>
      </w:r>
      <w:r w:rsidRPr="00C262B8">
        <w:rPr>
          <w:rFonts w:eastAsia="Calibri"/>
        </w:rPr>
        <w:t>to K</w:t>
      </w:r>
      <w:r w:rsidRPr="00C262B8">
        <w:rPr>
          <w:rFonts w:ascii="Calibri" w:eastAsia="Calibri" w:hAnsi="Calibri" w:cs="Calibri"/>
        </w:rPr>
        <w:t>āinga</w:t>
      </w:r>
      <w:r>
        <w:rPr>
          <w:rFonts w:ascii="Calibri" w:eastAsia="Calibri" w:hAnsi="Calibri" w:cs="Calibri"/>
        </w:rPr>
        <w:t xml:space="preserve"> Ora</w:t>
      </w:r>
      <w:r w:rsidRPr="00C262B8">
        <w:rPr>
          <w:rFonts w:ascii="Calibri" w:eastAsia="Calibri" w:hAnsi="Calibri" w:cs="Calibri"/>
        </w:rPr>
        <w:t xml:space="preserve"> </w:t>
      </w:r>
      <w:r>
        <w:rPr>
          <w:rFonts w:ascii="Calibri" w:eastAsia="Calibri" w:hAnsi="Calibri" w:cs="Calibri"/>
        </w:rPr>
        <w:t>during the regular project meetings on assets that will be vested to them:</w:t>
      </w:r>
    </w:p>
    <w:p w14:paraId="2C751183" w14:textId="7F761084" w:rsidR="00C262B8" w:rsidRDefault="00C262B8" w:rsidP="00C262B8">
      <w:pPr>
        <w:rPr>
          <w:i/>
          <w:iCs/>
        </w:rPr>
      </w:pPr>
      <w:r>
        <w:rPr>
          <w:i/>
          <w:iCs/>
        </w:rPr>
        <w:t>“</w:t>
      </w:r>
      <w:r w:rsidRPr="00C262B8">
        <w:rPr>
          <w:i/>
          <w:iCs/>
        </w:rPr>
        <w:t>If it's affecting our assets, or especially assets that are going to be vested to council, we obviously have a vested interest about what they're developing</w:t>
      </w:r>
      <w:r>
        <w:rPr>
          <w:i/>
          <w:iCs/>
        </w:rPr>
        <w:t xml:space="preserve"> … b</w:t>
      </w:r>
      <w:r w:rsidRPr="00C262B8">
        <w:rPr>
          <w:i/>
          <w:iCs/>
        </w:rPr>
        <w:t xml:space="preserve">ecause we will </w:t>
      </w:r>
      <w:r>
        <w:rPr>
          <w:i/>
          <w:iCs/>
        </w:rPr>
        <w:t>…</w:t>
      </w:r>
      <w:r w:rsidRPr="00C262B8">
        <w:rPr>
          <w:i/>
          <w:iCs/>
        </w:rPr>
        <w:t xml:space="preserve"> take over the maintenance obligations</w:t>
      </w:r>
      <w:r w:rsidR="008F4EFC">
        <w:rPr>
          <w:i/>
          <w:iCs/>
        </w:rPr>
        <w:t>.</w:t>
      </w:r>
      <w:r>
        <w:rPr>
          <w:i/>
          <w:iCs/>
        </w:rPr>
        <w:t>” (AC)</w:t>
      </w:r>
    </w:p>
    <w:p w14:paraId="5F24B54C" w14:textId="6C3E4EC7" w:rsidR="00282500" w:rsidRDefault="00C262B8" w:rsidP="00282500">
      <w:r>
        <w:t>A key aspect in both agencies</w:t>
      </w:r>
      <w:r w:rsidR="00442967">
        <w:t>’</w:t>
      </w:r>
      <w:r>
        <w:t xml:space="preserve"> decision-making regarding the improvements to the neighbourhood is their projected maintenance</w:t>
      </w:r>
      <w:r w:rsidR="00965CB9">
        <w:t xml:space="preserve"> costs</w:t>
      </w:r>
      <w:r w:rsidR="006F2814">
        <w:t>. Once built</w:t>
      </w:r>
      <w:r w:rsidR="006B0D42">
        <w:t>,</w:t>
      </w:r>
      <w:r w:rsidR="006F2814">
        <w:t xml:space="preserve"> each asset will be</w:t>
      </w:r>
      <w:r w:rsidR="00B81D4E">
        <w:t xml:space="preserve"> added to</w:t>
      </w:r>
      <w:r w:rsidR="00965CB9">
        <w:t xml:space="preserve"> </w:t>
      </w:r>
      <w:r w:rsidR="00B81D4E">
        <w:t>the</w:t>
      </w:r>
      <w:r w:rsidR="00965CB9">
        <w:t xml:space="preserve"> annual </w:t>
      </w:r>
      <w:r w:rsidR="00D0760B">
        <w:t>maintenance</w:t>
      </w:r>
      <w:r w:rsidR="00965CB9">
        <w:t xml:space="preserve"> </w:t>
      </w:r>
      <w:r w:rsidR="00965CB9" w:rsidRPr="006F2814">
        <w:t>bud</w:t>
      </w:r>
      <w:r w:rsidR="00D0760B" w:rsidRPr="006F2814">
        <w:t>g</w:t>
      </w:r>
      <w:r w:rsidR="00965CB9" w:rsidRPr="006F2814">
        <w:t>et</w:t>
      </w:r>
      <w:r w:rsidR="00B81D4E" w:rsidRPr="006F2814">
        <w:t xml:space="preserve"> of the asset-owning agency</w:t>
      </w:r>
      <w:r w:rsidR="006F2814" w:rsidRPr="006F2814">
        <w:t>.</w:t>
      </w:r>
      <w:r w:rsidR="00282500">
        <w:t xml:space="preserve"> </w:t>
      </w:r>
      <w:r w:rsidR="00282500" w:rsidRPr="006F2814">
        <w:t xml:space="preserve">Negotiation is underway to determine </w:t>
      </w:r>
      <w:r w:rsidR="00700E95">
        <w:t xml:space="preserve">what </w:t>
      </w:r>
      <w:r w:rsidR="00282500" w:rsidRPr="006F2814">
        <w:t xml:space="preserve">upgrades </w:t>
      </w:r>
      <w:r w:rsidR="00282500">
        <w:t>will</w:t>
      </w:r>
      <w:r w:rsidR="00282500" w:rsidRPr="006F2814">
        <w:t xml:space="preserve"> be included</w:t>
      </w:r>
      <w:r w:rsidR="00282500">
        <w:t xml:space="preserve"> to the streetscapes in Māngere West</w:t>
      </w:r>
      <w:r w:rsidR="00282500" w:rsidRPr="006F2814">
        <w:t xml:space="preserve"> and </w:t>
      </w:r>
      <w:r w:rsidR="00282500">
        <w:t xml:space="preserve">what </w:t>
      </w:r>
      <w:r w:rsidR="00282500" w:rsidRPr="006F2814">
        <w:t xml:space="preserve">cost sharing agreements </w:t>
      </w:r>
      <w:r w:rsidR="00282500">
        <w:t>will be made with Auckland Transport.</w:t>
      </w:r>
      <w:r w:rsidR="009C1289">
        <w:t xml:space="preserve"> T</w:t>
      </w:r>
      <w:r w:rsidR="00282500">
        <w:t>here have been challenges in reaching an agreement over the funding responsibilities and what will be delivered:</w:t>
      </w:r>
    </w:p>
    <w:p w14:paraId="1E4C18FA" w14:textId="00DAAC1C" w:rsidR="00282500" w:rsidRDefault="00282500" w:rsidP="00282500">
      <w:pPr>
        <w:spacing w:after="160" w:line="259" w:lineRule="auto"/>
        <w:jc w:val="left"/>
        <w:rPr>
          <w:i/>
          <w:iCs/>
        </w:rPr>
      </w:pPr>
      <w:r>
        <w:rPr>
          <w:i/>
          <w:iCs/>
        </w:rPr>
        <w:t>“S</w:t>
      </w:r>
      <w:r w:rsidRPr="004A5D48">
        <w:rPr>
          <w:i/>
          <w:iCs/>
        </w:rPr>
        <w:t>ome of the discussions with our assets team around the KO areas</w:t>
      </w:r>
      <w:r>
        <w:rPr>
          <w:i/>
          <w:iCs/>
        </w:rPr>
        <w:t xml:space="preserve"> … </w:t>
      </w:r>
      <w:r w:rsidRPr="004A5D48">
        <w:rPr>
          <w:i/>
          <w:iCs/>
        </w:rPr>
        <w:t xml:space="preserve">can be problematic, both from the funding and delivery </w:t>
      </w:r>
      <w:r w:rsidRPr="00160CE7">
        <w:rPr>
          <w:i/>
          <w:iCs/>
        </w:rPr>
        <w:t>coordination point of view</w:t>
      </w:r>
      <w:r>
        <w:rPr>
          <w:i/>
          <w:iCs/>
        </w:rPr>
        <w:t>.</w:t>
      </w:r>
      <w:r w:rsidRPr="00160CE7">
        <w:t xml:space="preserve"> </w:t>
      </w:r>
      <w:r w:rsidRPr="00160CE7">
        <w:rPr>
          <w:i/>
          <w:iCs/>
        </w:rPr>
        <w:t xml:space="preserve">Because </w:t>
      </w:r>
      <w:r>
        <w:rPr>
          <w:i/>
          <w:iCs/>
        </w:rPr>
        <w:t>…</w:t>
      </w:r>
      <w:r w:rsidRPr="00160CE7">
        <w:rPr>
          <w:i/>
          <w:iCs/>
        </w:rPr>
        <w:t xml:space="preserve"> </w:t>
      </w:r>
      <w:r>
        <w:rPr>
          <w:i/>
          <w:iCs/>
        </w:rPr>
        <w:t xml:space="preserve">[the asset team] </w:t>
      </w:r>
      <w:r w:rsidRPr="00160CE7">
        <w:rPr>
          <w:i/>
          <w:iCs/>
        </w:rPr>
        <w:t>has its own program around maintenance and renewals. And they do overlap with some of these KO areas</w:t>
      </w:r>
      <w:r w:rsidR="008F4EFC">
        <w:rPr>
          <w:i/>
          <w:iCs/>
        </w:rPr>
        <w:t>.</w:t>
      </w:r>
      <w:r w:rsidRPr="00160CE7">
        <w:rPr>
          <w:i/>
          <w:iCs/>
        </w:rPr>
        <w:t>”</w:t>
      </w:r>
      <w:r>
        <w:rPr>
          <w:i/>
          <w:iCs/>
        </w:rPr>
        <w:t xml:space="preserve"> (AT)</w:t>
      </w:r>
    </w:p>
    <w:p w14:paraId="5A2109C0" w14:textId="1ADE39CE" w:rsidR="00282500" w:rsidRDefault="00282500" w:rsidP="00282500">
      <w:pPr>
        <w:rPr>
          <w:rFonts w:eastAsia="Calibri"/>
        </w:rPr>
      </w:pPr>
      <w:r>
        <w:t xml:space="preserve">To gain resource consent for their street-level improvements, Kāinga Ora </w:t>
      </w:r>
      <w:r w:rsidR="009C1289">
        <w:t>were required to produce</w:t>
      </w:r>
      <w:r>
        <w:t xml:space="preserve"> a</w:t>
      </w:r>
      <w:r w:rsidRPr="0089018B">
        <w:rPr>
          <w:rFonts w:eastAsia="Calibri"/>
        </w:rPr>
        <w:t xml:space="preserve"> “local area traffic management plan”</w:t>
      </w:r>
      <w:r>
        <w:rPr>
          <w:rFonts w:eastAsia="Calibri"/>
        </w:rPr>
        <w:t xml:space="preserve">. However, </w:t>
      </w:r>
      <w:r w:rsidRPr="0089018B">
        <w:rPr>
          <w:rFonts w:eastAsia="Calibri"/>
        </w:rPr>
        <w:t>the</w:t>
      </w:r>
      <w:r w:rsidR="009C1289">
        <w:rPr>
          <w:rFonts w:eastAsia="Calibri"/>
        </w:rPr>
        <w:t xml:space="preserve"> plan</w:t>
      </w:r>
      <w:r w:rsidRPr="0089018B">
        <w:rPr>
          <w:rFonts w:eastAsia="Calibri"/>
        </w:rPr>
        <w:t xml:space="preserve"> was not supported by A</w:t>
      </w:r>
      <w:r>
        <w:rPr>
          <w:rFonts w:eastAsia="Calibri"/>
        </w:rPr>
        <w:t xml:space="preserve">uckland </w:t>
      </w:r>
      <w:r w:rsidRPr="0089018B">
        <w:rPr>
          <w:rFonts w:eastAsia="Calibri"/>
        </w:rPr>
        <w:t>T</w:t>
      </w:r>
      <w:r>
        <w:rPr>
          <w:rFonts w:eastAsia="Calibri"/>
        </w:rPr>
        <w:t>ransport</w:t>
      </w:r>
      <w:r w:rsidR="00E77B51">
        <w:rPr>
          <w:rFonts w:eastAsia="Calibri"/>
        </w:rPr>
        <w:t>,</w:t>
      </w:r>
      <w:r>
        <w:rPr>
          <w:rFonts w:eastAsia="Calibri"/>
        </w:rPr>
        <w:t xml:space="preserve"> </w:t>
      </w:r>
      <w:r w:rsidR="009C1289">
        <w:rPr>
          <w:rFonts w:eastAsia="Calibri"/>
        </w:rPr>
        <w:t>who stated that it included</w:t>
      </w:r>
      <w:r>
        <w:rPr>
          <w:rFonts w:eastAsia="Calibri"/>
        </w:rPr>
        <w:t xml:space="preserve"> </w:t>
      </w:r>
      <w:r w:rsidR="009C1289">
        <w:rPr>
          <w:rFonts w:eastAsia="Calibri"/>
        </w:rPr>
        <w:t>“</w:t>
      </w:r>
      <w:r w:rsidRPr="0089018B">
        <w:rPr>
          <w:rFonts w:eastAsia="Calibri"/>
        </w:rPr>
        <w:t>too much</w:t>
      </w:r>
      <w:r w:rsidR="009C1289">
        <w:rPr>
          <w:rFonts w:eastAsia="Calibri"/>
        </w:rPr>
        <w:t>” in the design that they</w:t>
      </w:r>
      <w:r w:rsidRPr="0089018B">
        <w:rPr>
          <w:rFonts w:eastAsia="Calibri"/>
        </w:rPr>
        <w:t xml:space="preserve"> “can’t maintain it all, so strip it down”</w:t>
      </w:r>
      <w:r w:rsidR="009C1289">
        <w:rPr>
          <w:rFonts w:eastAsia="Calibri"/>
        </w:rPr>
        <w:t>. According to the Kāinga Ora team member, this was</w:t>
      </w:r>
      <w:r w:rsidRPr="0089018B">
        <w:rPr>
          <w:rFonts w:eastAsia="Calibri"/>
        </w:rPr>
        <w:t xml:space="preserve"> mainly in reference to </w:t>
      </w:r>
      <w:r w:rsidR="009C1289">
        <w:rPr>
          <w:rFonts w:eastAsia="Calibri"/>
        </w:rPr>
        <w:t>“</w:t>
      </w:r>
      <w:r w:rsidR="009C1289" w:rsidRPr="009C1289">
        <w:rPr>
          <w:rFonts w:eastAsia="Calibri"/>
        </w:rPr>
        <w:t>traffic calming in sort of various guises</w:t>
      </w:r>
      <w:r w:rsidR="009C1289">
        <w:rPr>
          <w:rFonts w:eastAsia="Calibri"/>
        </w:rPr>
        <w:t>,</w:t>
      </w:r>
      <w:r w:rsidR="009C1289" w:rsidRPr="009C1289">
        <w:rPr>
          <w:rFonts w:eastAsia="Calibri"/>
        </w:rPr>
        <w:t xml:space="preserve"> all the way through from humps to coloured tarmac</w:t>
      </w:r>
      <w:r w:rsidR="009C1289">
        <w:rPr>
          <w:rFonts w:eastAsia="Calibri"/>
        </w:rPr>
        <w:t>” (KO3). However,</w:t>
      </w:r>
      <w:r w:rsidRPr="0089018B">
        <w:rPr>
          <w:rFonts w:eastAsia="Calibri"/>
        </w:rPr>
        <w:t xml:space="preserve"> the proposed coloured tarmac was supported</w:t>
      </w:r>
      <w:r w:rsidR="009C1289">
        <w:rPr>
          <w:rFonts w:eastAsia="Calibri"/>
        </w:rPr>
        <w:t xml:space="preserve"> by Auckland Transport because they believed “bang for buck</w:t>
      </w:r>
      <w:r w:rsidR="00E77B51">
        <w:rPr>
          <w:rFonts w:eastAsia="Calibri"/>
        </w:rPr>
        <w:t xml:space="preserve"> [it]</w:t>
      </w:r>
      <w:r w:rsidR="009C1289">
        <w:rPr>
          <w:rFonts w:eastAsia="Calibri"/>
        </w:rPr>
        <w:t xml:space="preserve"> is quite effective”</w:t>
      </w:r>
      <w:r w:rsidR="00252F66">
        <w:rPr>
          <w:rFonts w:eastAsia="Calibri"/>
        </w:rPr>
        <w:t xml:space="preserve">. </w:t>
      </w:r>
      <w:r w:rsidR="00487515">
        <w:rPr>
          <w:rFonts w:eastAsia="Calibri"/>
        </w:rPr>
        <w:t>According to this interviewee,</w:t>
      </w:r>
      <w:r w:rsidRPr="0089018B">
        <w:rPr>
          <w:rFonts w:eastAsia="Calibri"/>
        </w:rPr>
        <w:t xml:space="preserve"> “the capital cost </w:t>
      </w:r>
      <w:r w:rsidR="00487515">
        <w:rPr>
          <w:rFonts w:eastAsia="Calibri"/>
        </w:rPr>
        <w:t>for [Auckland Transport] …</w:t>
      </w:r>
      <w:r w:rsidRPr="0089018B">
        <w:rPr>
          <w:rFonts w:eastAsia="Calibri"/>
        </w:rPr>
        <w:t xml:space="preserve"> is not an issue … it’s the long-term maintenance</w:t>
      </w:r>
      <w:r w:rsidR="008F4EFC">
        <w:rPr>
          <w:rFonts w:eastAsia="Calibri"/>
        </w:rPr>
        <w:t>.</w:t>
      </w:r>
      <w:r w:rsidRPr="0089018B">
        <w:rPr>
          <w:rFonts w:eastAsia="Calibri"/>
        </w:rPr>
        <w:t xml:space="preserve">” </w:t>
      </w:r>
    </w:p>
    <w:p w14:paraId="6885D305" w14:textId="77777777" w:rsidR="00C35A0F" w:rsidRDefault="00487515" w:rsidP="00282500">
      <w:pPr>
        <w:rPr>
          <w:rFonts w:eastAsia="Calibri"/>
        </w:rPr>
      </w:pPr>
      <w:r>
        <w:t xml:space="preserve">A similar situation arose around </w:t>
      </w:r>
      <w:r w:rsidR="00282500">
        <w:t xml:space="preserve">several </w:t>
      </w:r>
      <w:r>
        <w:t>‘pocket</w:t>
      </w:r>
      <w:r w:rsidR="00282500">
        <w:t xml:space="preserve"> parks</w:t>
      </w:r>
      <w:r>
        <w:t>’</w:t>
      </w:r>
      <w:r w:rsidR="00052CB6">
        <w:t>.</w:t>
      </w:r>
      <w:r>
        <w:t xml:space="preserve"> </w:t>
      </w:r>
      <w:r w:rsidR="00052CB6">
        <w:rPr>
          <w:rFonts w:eastAsia="Calibri"/>
        </w:rPr>
        <w:t xml:space="preserve">Kāinga Ora </w:t>
      </w:r>
      <w:r w:rsidR="00282500">
        <w:t>and Auckland Council</w:t>
      </w:r>
      <w:r>
        <w:t xml:space="preserve"> </w:t>
      </w:r>
      <w:r w:rsidR="00282500">
        <w:t>share</w:t>
      </w:r>
      <w:r>
        <w:t>d</w:t>
      </w:r>
      <w:r w:rsidR="00282500">
        <w:t xml:space="preserve"> similar aspiration</w:t>
      </w:r>
      <w:r w:rsidR="00052CB6">
        <w:t>s</w:t>
      </w:r>
      <w:r w:rsidR="00282500">
        <w:t xml:space="preserve"> to provide open green space</w:t>
      </w:r>
      <w:r>
        <w:t>s in the new development</w:t>
      </w:r>
      <w:r w:rsidR="00282500">
        <w:t xml:space="preserve">, </w:t>
      </w:r>
      <w:r w:rsidR="00052CB6">
        <w:t xml:space="preserve">but </w:t>
      </w:r>
      <w:r w:rsidR="00282500">
        <w:t xml:space="preserve">agreement over what </w:t>
      </w:r>
      <w:r>
        <w:t>w</w:t>
      </w:r>
      <w:r w:rsidR="007A7980">
        <w:t xml:space="preserve">ould </w:t>
      </w:r>
      <w:r w:rsidR="00282500">
        <w:t>be delivered</w:t>
      </w:r>
      <w:r w:rsidR="00052CB6">
        <w:t xml:space="preserve"> was</w:t>
      </w:r>
      <w:r w:rsidR="00282500">
        <w:t xml:space="preserve"> problematic</w:t>
      </w:r>
      <w:r w:rsidR="009F3F28">
        <w:t xml:space="preserve">. As a </w:t>
      </w:r>
      <w:r w:rsidR="009F3F28">
        <w:rPr>
          <w:rFonts w:eastAsia="Calibri"/>
        </w:rPr>
        <w:t>Kāinga Ora interview</w:t>
      </w:r>
      <w:r w:rsidR="00C35A0F">
        <w:rPr>
          <w:rFonts w:eastAsia="Calibri"/>
        </w:rPr>
        <w:t>ee</w:t>
      </w:r>
      <w:r w:rsidR="009F3F28">
        <w:rPr>
          <w:rFonts w:eastAsia="Calibri"/>
        </w:rPr>
        <w:t xml:space="preserve"> remarked:</w:t>
      </w:r>
      <w:r w:rsidR="00052CB6">
        <w:rPr>
          <w:rFonts w:eastAsia="Calibri"/>
        </w:rPr>
        <w:t xml:space="preserve"> </w:t>
      </w:r>
    </w:p>
    <w:p w14:paraId="019399F4" w14:textId="4F1A68E7" w:rsidR="00487515" w:rsidRPr="007422BE" w:rsidRDefault="00487515" w:rsidP="00282500">
      <w:pPr>
        <w:rPr>
          <w:rFonts w:cstheme="minorHAnsi"/>
          <w:i/>
          <w:iCs/>
        </w:rPr>
      </w:pPr>
      <w:r w:rsidRPr="006C4BF4">
        <w:rPr>
          <w:rFonts w:cstheme="minorHAnsi"/>
          <w:i/>
          <w:iCs/>
        </w:rPr>
        <w:t>“… we’d love to leave behind a whole lot of parks … and so would they, but they’re saying ‘well we just don’t have the money to maintain them</w:t>
      </w:r>
      <w:r w:rsidR="007422BE">
        <w:rPr>
          <w:rFonts w:cstheme="minorHAnsi"/>
          <w:i/>
          <w:iCs/>
        </w:rPr>
        <w:t>,</w:t>
      </w:r>
      <w:r w:rsidRPr="006C4BF4">
        <w:rPr>
          <w:rFonts w:cstheme="minorHAnsi"/>
          <w:i/>
          <w:iCs/>
        </w:rPr>
        <w:t xml:space="preserve"> so</w:t>
      </w:r>
      <w:r w:rsidR="007422BE">
        <w:rPr>
          <w:rFonts w:cstheme="minorHAnsi"/>
          <w:i/>
          <w:iCs/>
        </w:rPr>
        <w:t xml:space="preserve"> </w:t>
      </w:r>
      <w:r w:rsidRPr="006C4BF4">
        <w:rPr>
          <w:rFonts w:cstheme="minorHAnsi"/>
          <w:i/>
          <w:iCs/>
        </w:rPr>
        <w:t>no thank you</w:t>
      </w:r>
      <w:r w:rsidR="007422BE">
        <w:rPr>
          <w:rFonts w:cstheme="minorHAnsi"/>
          <w:i/>
          <w:iCs/>
        </w:rPr>
        <w:t>’</w:t>
      </w:r>
      <w:r w:rsidR="008F4EFC">
        <w:rPr>
          <w:rFonts w:cstheme="minorHAnsi"/>
          <w:i/>
          <w:iCs/>
        </w:rPr>
        <w:t>.</w:t>
      </w:r>
      <w:r w:rsidRPr="006C4BF4">
        <w:rPr>
          <w:rFonts w:cstheme="minorHAnsi"/>
          <w:i/>
          <w:iCs/>
        </w:rPr>
        <w:t>” (KO3)</w:t>
      </w:r>
    </w:p>
    <w:p w14:paraId="497DE138" w14:textId="6EAA9BD3" w:rsidR="003B5BF9" w:rsidRPr="006C4BF4" w:rsidRDefault="00E16A06" w:rsidP="00C262B8">
      <w:pPr>
        <w:rPr>
          <w:rFonts w:cstheme="minorHAnsi"/>
        </w:rPr>
      </w:pPr>
      <w:r>
        <w:rPr>
          <w:rFonts w:cstheme="minorHAnsi"/>
        </w:rPr>
        <w:t>Rather than multiple pocket parks</w:t>
      </w:r>
      <w:r w:rsidR="00C35A0F">
        <w:rPr>
          <w:rFonts w:cstheme="minorHAnsi"/>
        </w:rPr>
        <w:t>,</w:t>
      </w:r>
      <w:r>
        <w:rPr>
          <w:rFonts w:cstheme="minorHAnsi"/>
        </w:rPr>
        <w:t xml:space="preserve"> </w:t>
      </w:r>
      <w:r w:rsidR="006C4BF4">
        <w:rPr>
          <w:rFonts w:cstheme="minorHAnsi"/>
        </w:rPr>
        <w:t xml:space="preserve">Auckland Council </w:t>
      </w:r>
      <w:r w:rsidR="00F40A51">
        <w:rPr>
          <w:rFonts w:cstheme="minorHAnsi"/>
        </w:rPr>
        <w:t>proposed a single</w:t>
      </w:r>
      <w:r w:rsidR="00F40A51" w:rsidRPr="00F40A51">
        <w:rPr>
          <w:rFonts w:cstheme="minorHAnsi"/>
        </w:rPr>
        <w:t xml:space="preserve"> </w:t>
      </w:r>
      <w:r w:rsidR="00F40A51">
        <w:rPr>
          <w:rFonts w:cstheme="minorHAnsi"/>
        </w:rPr>
        <w:t xml:space="preserve">“small neighbourhood park” of 3000 </w:t>
      </w:r>
      <w:r w:rsidR="003B5BF9">
        <w:rPr>
          <w:rFonts w:cstheme="minorHAnsi"/>
        </w:rPr>
        <w:t>square</w:t>
      </w:r>
      <w:r w:rsidR="00F40A51">
        <w:rPr>
          <w:rFonts w:cstheme="minorHAnsi"/>
        </w:rPr>
        <w:t xml:space="preserve"> meters</w:t>
      </w:r>
      <w:r>
        <w:rPr>
          <w:rFonts w:cstheme="minorHAnsi"/>
        </w:rPr>
        <w:t>.</w:t>
      </w:r>
      <w:r w:rsidR="00F40A51">
        <w:rPr>
          <w:rFonts w:cstheme="minorHAnsi"/>
        </w:rPr>
        <w:t xml:space="preserve"> </w:t>
      </w:r>
      <w:r w:rsidR="009F3F28">
        <w:rPr>
          <w:rFonts w:cstheme="minorHAnsi"/>
        </w:rPr>
        <w:t xml:space="preserve">Reaching a compromise around funding responsibilities </w:t>
      </w:r>
      <w:r w:rsidR="00E77B51">
        <w:rPr>
          <w:rFonts w:cstheme="minorHAnsi"/>
        </w:rPr>
        <w:t>was</w:t>
      </w:r>
      <w:r w:rsidR="009F3F28">
        <w:rPr>
          <w:rFonts w:cstheme="minorHAnsi"/>
        </w:rPr>
        <w:t xml:space="preserve"> explained by </w:t>
      </w:r>
      <w:r w:rsidR="00384FEE">
        <w:rPr>
          <w:rFonts w:cstheme="minorHAnsi"/>
        </w:rPr>
        <w:t>our Auckland Council interviewee:</w:t>
      </w:r>
    </w:p>
    <w:p w14:paraId="754D4569" w14:textId="3A8A1C28" w:rsidR="007C50B2" w:rsidRDefault="007C50B2" w:rsidP="00C262B8">
      <w:pPr>
        <w:rPr>
          <w:rFonts w:cstheme="minorHAnsi"/>
          <w:i/>
          <w:iCs/>
        </w:rPr>
      </w:pPr>
      <w:r w:rsidRPr="006C4BF4">
        <w:rPr>
          <w:rFonts w:cstheme="minorHAnsi"/>
          <w:i/>
          <w:iCs/>
        </w:rPr>
        <w:t xml:space="preserve">“[We] have limited funding. </w:t>
      </w:r>
      <w:proofErr w:type="gramStart"/>
      <w:r w:rsidRPr="006C4BF4">
        <w:rPr>
          <w:rFonts w:cstheme="minorHAnsi"/>
          <w:i/>
          <w:iCs/>
        </w:rPr>
        <w:t>So</w:t>
      </w:r>
      <w:proofErr w:type="gramEnd"/>
      <w:r w:rsidRPr="006C4BF4">
        <w:rPr>
          <w:rFonts w:cstheme="minorHAnsi"/>
          <w:i/>
          <w:iCs/>
        </w:rPr>
        <w:t xml:space="preserve"> we don't want gold-plated assets that come to us … [with] an expectation that we have to maintain them to that level. </w:t>
      </w:r>
      <w:proofErr w:type="gramStart"/>
      <w:r w:rsidRPr="006C4BF4">
        <w:rPr>
          <w:rFonts w:cstheme="minorHAnsi"/>
          <w:i/>
          <w:iCs/>
        </w:rPr>
        <w:t>So</w:t>
      </w:r>
      <w:proofErr w:type="gramEnd"/>
      <w:r w:rsidRPr="006C4BF4">
        <w:rPr>
          <w:rFonts w:cstheme="minorHAnsi"/>
          <w:i/>
          <w:iCs/>
        </w:rPr>
        <w:t xml:space="preserve"> it's about working together to help Kāinga Ora achieve what they're seeking to achieve … [but] at a level that Auckland Council can maintain in the future</w:t>
      </w:r>
      <w:r w:rsidR="008F4EFC">
        <w:rPr>
          <w:rFonts w:cstheme="minorHAnsi"/>
          <w:i/>
          <w:iCs/>
        </w:rPr>
        <w:t>.</w:t>
      </w:r>
      <w:r w:rsidRPr="006C4BF4">
        <w:rPr>
          <w:rFonts w:cstheme="minorHAnsi"/>
          <w:i/>
          <w:iCs/>
        </w:rPr>
        <w:t>” (AC)</w:t>
      </w:r>
    </w:p>
    <w:p w14:paraId="011C12FC" w14:textId="08B8E078" w:rsidR="00384FEE" w:rsidRPr="00F5595A" w:rsidRDefault="0087667F" w:rsidP="00F5595A">
      <w:r>
        <w:t>As an example of the difficulties that can be encountered when trying to hand over assets to</w:t>
      </w:r>
      <w:r w:rsidR="000961FD">
        <w:t xml:space="preserve"> another </w:t>
      </w:r>
      <w:r w:rsidR="00F5595A">
        <w:t>agency</w:t>
      </w:r>
      <w:r w:rsidR="000961FD">
        <w:t>, Kāinga Ora and Auckland Transport interviewees both described a</w:t>
      </w:r>
      <w:r w:rsidR="00F5595A">
        <w:t xml:space="preserve"> problem encountered</w:t>
      </w:r>
      <w:r w:rsidR="000961FD">
        <w:t xml:space="preserve"> </w:t>
      </w:r>
      <w:r w:rsidR="009F3F28">
        <w:t>a</w:t>
      </w:r>
      <w:r>
        <w:t xml:space="preserve">t Kāinga Ora’s </w:t>
      </w:r>
      <w:r w:rsidRPr="0087667F">
        <w:t xml:space="preserve">Mount Roskill </w:t>
      </w:r>
      <w:r>
        <w:t>site, another large-scale neighbourhood redevelopment</w:t>
      </w:r>
      <w:r w:rsidR="00F5595A">
        <w:t xml:space="preserve">. Kāinga Ora were investigating the delivery of ‘play streets’ within their AHP neighbourhoods, essentially making streetscapes more people-orientated and fun for children to use. The proposal apparently ran into issues as it would require hand over to Auckland Council’s ‘Parks’ team and, since it would be placed </w:t>
      </w:r>
      <w:r w:rsidR="00F5595A" w:rsidRPr="00F5595A">
        <w:t>on a street, also needed acceptance by Auckland Transport:</w:t>
      </w:r>
    </w:p>
    <w:p w14:paraId="142D5F81" w14:textId="4DB386BF" w:rsidR="00F5595A" w:rsidRPr="009C24E4" w:rsidRDefault="00384FEE" w:rsidP="009C24E4">
      <w:pPr>
        <w:rPr>
          <w:rFonts w:ascii="Calibri" w:hAnsi="Calibri" w:cs="Calibri"/>
          <w:i/>
          <w:iCs/>
        </w:rPr>
      </w:pPr>
      <w:r w:rsidRPr="00F5595A">
        <w:rPr>
          <w:rFonts w:ascii="Calibri" w:hAnsi="Calibri" w:cs="Calibri"/>
          <w:i/>
          <w:iCs/>
        </w:rPr>
        <w:t>“</w:t>
      </w:r>
      <w:r w:rsidR="00F5595A">
        <w:rPr>
          <w:rFonts w:ascii="Calibri" w:hAnsi="Calibri" w:cs="Calibri"/>
          <w:i/>
          <w:iCs/>
        </w:rPr>
        <w:t>…</w:t>
      </w:r>
      <w:r w:rsidRPr="00F5595A">
        <w:rPr>
          <w:rFonts w:ascii="Calibri" w:hAnsi="Calibri" w:cs="Calibri"/>
          <w:i/>
          <w:iCs/>
        </w:rPr>
        <w:t xml:space="preserve"> we were keen to do a play street but the detail of that can be quite difficult in what that looks like and who maintains it, who’s property those pieces of equipment sit on. All that detail </w:t>
      </w:r>
      <w:r w:rsidR="00F5595A">
        <w:rPr>
          <w:rFonts w:ascii="Calibri" w:hAnsi="Calibri" w:cs="Calibri"/>
          <w:i/>
          <w:iCs/>
        </w:rPr>
        <w:t>…</w:t>
      </w:r>
      <w:r w:rsidRPr="00F5595A">
        <w:rPr>
          <w:rFonts w:ascii="Calibri" w:hAnsi="Calibri" w:cs="Calibri"/>
          <w:i/>
          <w:iCs/>
        </w:rPr>
        <w:t xml:space="preserve"> we need to </w:t>
      </w:r>
      <w:r w:rsidRPr="00F5595A">
        <w:rPr>
          <w:rFonts w:ascii="Calibri" w:hAnsi="Calibri" w:cs="Calibri"/>
          <w:i/>
          <w:iCs/>
        </w:rPr>
        <w:lastRenderedPageBreak/>
        <w:t>engage really early on, so we’re not handing over a resource consent with something that just won’t work</w:t>
      </w:r>
      <w:r w:rsidR="008F4EFC">
        <w:rPr>
          <w:rFonts w:ascii="Calibri" w:hAnsi="Calibri" w:cs="Calibri"/>
          <w:i/>
          <w:iCs/>
        </w:rPr>
        <w:t>.</w:t>
      </w:r>
      <w:r w:rsidRPr="00F5595A">
        <w:rPr>
          <w:rFonts w:ascii="Calibri" w:hAnsi="Calibri" w:cs="Calibri"/>
          <w:i/>
          <w:iCs/>
        </w:rPr>
        <w:t>”</w:t>
      </w:r>
      <w:r w:rsidR="009C24E4">
        <w:rPr>
          <w:rFonts w:ascii="Calibri" w:hAnsi="Calibri" w:cs="Calibri"/>
          <w:i/>
          <w:iCs/>
        </w:rPr>
        <w:t xml:space="preserve"> (KO1)</w:t>
      </w:r>
    </w:p>
    <w:p w14:paraId="60AFE6AB" w14:textId="4C24AAA7" w:rsidR="009C24E4" w:rsidRDefault="009C24E4" w:rsidP="009C24E4">
      <w:pPr>
        <w:rPr>
          <w:i/>
          <w:iCs/>
        </w:rPr>
      </w:pPr>
      <w:r>
        <w:rPr>
          <w:i/>
          <w:iCs/>
        </w:rPr>
        <w:t>“[Kāinga Ora]</w:t>
      </w:r>
      <w:r w:rsidRPr="009C24E4">
        <w:rPr>
          <w:i/>
          <w:iCs/>
        </w:rPr>
        <w:t xml:space="preserve"> were looking to progress</w:t>
      </w:r>
      <w:r>
        <w:rPr>
          <w:i/>
          <w:iCs/>
        </w:rPr>
        <w:t xml:space="preserve"> … </w:t>
      </w:r>
      <w:r w:rsidRPr="009C24E4">
        <w:rPr>
          <w:i/>
          <w:iCs/>
        </w:rPr>
        <w:t>a ‘Play Street’</w:t>
      </w:r>
      <w:r>
        <w:rPr>
          <w:i/>
          <w:iCs/>
        </w:rPr>
        <w:t xml:space="preserve"> … [on]</w:t>
      </w:r>
      <w:r w:rsidRPr="009C24E4">
        <w:rPr>
          <w:i/>
          <w:iCs/>
        </w:rPr>
        <w:t xml:space="preserve"> a key local route that they were upgrading</w:t>
      </w:r>
      <w:r>
        <w:rPr>
          <w:i/>
          <w:iCs/>
        </w:rPr>
        <w:t xml:space="preserve"> …</w:t>
      </w:r>
      <w:r w:rsidRPr="009C24E4">
        <w:rPr>
          <w:i/>
          <w:iCs/>
        </w:rPr>
        <w:t xml:space="preserve"> looking at trying to integrate play elements</w:t>
      </w:r>
      <w:r>
        <w:rPr>
          <w:i/>
          <w:iCs/>
        </w:rPr>
        <w:t xml:space="preserve"> … U</w:t>
      </w:r>
      <w:r w:rsidRPr="009C24E4">
        <w:rPr>
          <w:i/>
          <w:iCs/>
        </w:rPr>
        <w:t xml:space="preserve">ltimately, council parks made a call on that and just essentially, from a policy point of view, indicated that it couldn't be supported, because ultimately, it would be </w:t>
      </w:r>
      <w:r w:rsidR="00D15854">
        <w:rPr>
          <w:i/>
          <w:iCs/>
        </w:rPr>
        <w:t>‘</w:t>
      </w:r>
      <w:r w:rsidRPr="009C24E4">
        <w:rPr>
          <w:i/>
          <w:iCs/>
        </w:rPr>
        <w:t>Parks</w:t>
      </w:r>
      <w:r w:rsidR="00D15854">
        <w:rPr>
          <w:i/>
          <w:iCs/>
        </w:rPr>
        <w:t>’</w:t>
      </w:r>
      <w:r w:rsidRPr="009C24E4">
        <w:rPr>
          <w:i/>
          <w:iCs/>
        </w:rPr>
        <w:t xml:space="preserve"> who would need to actually fund that operational expenditure</w:t>
      </w:r>
      <w:r w:rsidR="008F4EFC">
        <w:rPr>
          <w:i/>
          <w:iCs/>
        </w:rPr>
        <w:t>.</w:t>
      </w:r>
      <w:r>
        <w:rPr>
          <w:i/>
          <w:iCs/>
        </w:rPr>
        <w:t>” (AT)</w:t>
      </w:r>
    </w:p>
    <w:p w14:paraId="3C1C4DB7" w14:textId="74CCBF31" w:rsidR="00D15854" w:rsidRDefault="009C24E4" w:rsidP="009C24E4">
      <w:r>
        <w:t>As</w:t>
      </w:r>
      <w:r w:rsidR="00D15854">
        <w:t xml:space="preserve"> our Auckland Transport interviewee point</w:t>
      </w:r>
      <w:r w:rsidR="00E77B51">
        <w:t>ed</w:t>
      </w:r>
      <w:r w:rsidR="00D15854">
        <w:t xml:space="preserve"> out, the challenge</w:t>
      </w:r>
      <w:r w:rsidR="00E77B51">
        <w:t xml:space="preserve"> posed by</w:t>
      </w:r>
      <w:r w:rsidR="00D15854">
        <w:t xml:space="preserve"> the design </w:t>
      </w:r>
      <w:r w:rsidR="00D15854" w:rsidRPr="00643E0A">
        <w:rPr>
          <w:i/>
          <w:iCs/>
        </w:rPr>
        <w:t xml:space="preserve">“is </w:t>
      </w:r>
      <w:r w:rsidRPr="00643E0A">
        <w:rPr>
          <w:i/>
          <w:iCs/>
        </w:rPr>
        <w:t>a great micro example … of that overlap between not just one and two, but multiple different agencies</w:t>
      </w:r>
      <w:r w:rsidR="00D15854" w:rsidRPr="00643E0A">
        <w:rPr>
          <w:i/>
          <w:iCs/>
        </w:rPr>
        <w:t>,</w:t>
      </w:r>
      <w:r w:rsidRPr="00643E0A">
        <w:rPr>
          <w:i/>
          <w:iCs/>
        </w:rPr>
        <w:t xml:space="preserve"> in terms of creating a play space around the road</w:t>
      </w:r>
      <w:r w:rsidR="00D15854" w:rsidRPr="00643E0A">
        <w:rPr>
          <w:i/>
          <w:iCs/>
        </w:rPr>
        <w:t>”.</w:t>
      </w:r>
      <w:r w:rsidRPr="00D15854">
        <w:t xml:space="preserve"> </w:t>
      </w:r>
      <w:r w:rsidR="00D15854">
        <w:t>Clearly,</w:t>
      </w:r>
      <w:r w:rsidR="00E77B51">
        <w:t xml:space="preserve"> developing</w:t>
      </w:r>
      <w:r w:rsidR="00D15854">
        <w:t xml:space="preserve"> the design presented a challenge from an inter-agency collaboration perspective</w:t>
      </w:r>
      <w:r w:rsidR="00E77B51">
        <w:t>.</w:t>
      </w:r>
      <w:r w:rsidR="00D15854">
        <w:t xml:space="preserve"> </w:t>
      </w:r>
      <w:r w:rsidR="00E77B51">
        <w:t>H</w:t>
      </w:r>
      <w:r w:rsidR="00D15854">
        <w:t>owever, as one Kāinga Ora interviewee explained, they did not necessarily see that as a bad thing:</w:t>
      </w:r>
    </w:p>
    <w:p w14:paraId="6FBAC540" w14:textId="495C90A7" w:rsidR="00F5595A" w:rsidRPr="00060904" w:rsidRDefault="00D15854" w:rsidP="009C24E4">
      <w:pPr>
        <w:rPr>
          <w:i/>
          <w:iCs/>
        </w:rPr>
      </w:pPr>
      <w:r w:rsidRPr="00060904">
        <w:rPr>
          <w:i/>
          <w:iCs/>
        </w:rPr>
        <w:t xml:space="preserve">“We’re just running into those complexities because, we’re </w:t>
      </w:r>
      <w:r w:rsidR="00060904" w:rsidRPr="00060904">
        <w:rPr>
          <w:i/>
          <w:iCs/>
        </w:rPr>
        <w:t xml:space="preserve">… </w:t>
      </w:r>
      <w:r w:rsidRPr="00060904">
        <w:rPr>
          <w:i/>
          <w:iCs/>
        </w:rPr>
        <w:t>doing things better than what</w:t>
      </w:r>
      <w:r w:rsidR="00060904" w:rsidRPr="00060904">
        <w:rPr>
          <w:i/>
          <w:iCs/>
        </w:rPr>
        <w:t>’s</w:t>
      </w:r>
      <w:r w:rsidRPr="00060904">
        <w:rPr>
          <w:i/>
          <w:iCs/>
        </w:rPr>
        <w:t xml:space="preserve"> been done in the past. It would be easy not to put a new street</w:t>
      </w:r>
      <w:r w:rsidR="00060904" w:rsidRPr="00060904">
        <w:rPr>
          <w:i/>
          <w:iCs/>
        </w:rPr>
        <w:t xml:space="preserve"> in</w:t>
      </w:r>
      <w:r w:rsidR="008F4EFC">
        <w:rPr>
          <w:i/>
          <w:iCs/>
        </w:rPr>
        <w:t>.</w:t>
      </w:r>
      <w:r w:rsidR="00060904" w:rsidRPr="00060904">
        <w:rPr>
          <w:i/>
          <w:iCs/>
        </w:rPr>
        <w:t>” (KO2)</w:t>
      </w:r>
    </w:p>
    <w:p w14:paraId="4A0BC55C" w14:textId="5F2780FB" w:rsidR="007C50B2" w:rsidRDefault="000D7823" w:rsidP="008B7CAD">
      <w:pPr>
        <w:spacing w:after="160" w:line="259" w:lineRule="auto"/>
        <w:jc w:val="left"/>
        <w:rPr>
          <w:rFonts w:ascii="Calibri" w:eastAsia="Calibri" w:hAnsi="Calibri" w:cs="Calibri"/>
        </w:rPr>
      </w:pPr>
      <w:r>
        <w:rPr>
          <w:rFonts w:ascii="Calibri" w:eastAsia="Calibri" w:hAnsi="Calibri" w:cs="Calibri"/>
        </w:rPr>
        <w:t>T</w:t>
      </w:r>
      <w:r w:rsidR="00060904">
        <w:rPr>
          <w:rFonts w:ascii="Calibri" w:eastAsia="Calibri" w:hAnsi="Calibri" w:cs="Calibri"/>
        </w:rPr>
        <w:t xml:space="preserve">he proposed play street </w:t>
      </w:r>
      <w:r w:rsidR="004C6098">
        <w:rPr>
          <w:rFonts w:ascii="Calibri" w:eastAsia="Calibri" w:hAnsi="Calibri" w:cs="Calibri"/>
        </w:rPr>
        <w:t xml:space="preserve">idea </w:t>
      </w:r>
      <w:r w:rsidR="00060904">
        <w:rPr>
          <w:rFonts w:ascii="Calibri" w:eastAsia="Calibri" w:hAnsi="Calibri" w:cs="Calibri"/>
        </w:rPr>
        <w:t xml:space="preserve">was ultimately </w:t>
      </w:r>
      <w:r w:rsidR="004C6098">
        <w:rPr>
          <w:rFonts w:ascii="Calibri" w:eastAsia="Calibri" w:hAnsi="Calibri" w:cs="Calibri"/>
        </w:rPr>
        <w:t>dropped</w:t>
      </w:r>
      <w:r w:rsidR="00060904">
        <w:rPr>
          <w:rFonts w:ascii="Calibri" w:eastAsia="Calibri" w:hAnsi="Calibri" w:cs="Calibri"/>
        </w:rPr>
        <w:t xml:space="preserve">. </w:t>
      </w:r>
      <w:r w:rsidR="001E34D7">
        <w:rPr>
          <w:rFonts w:ascii="Calibri" w:eastAsia="Calibri" w:hAnsi="Calibri" w:cs="Calibri"/>
        </w:rPr>
        <w:t>According to Auckland Transport, there were design issues related to safety that needed resolving, but</w:t>
      </w:r>
      <w:r w:rsidR="00060904">
        <w:rPr>
          <w:rFonts w:ascii="Calibri" w:eastAsia="Calibri" w:hAnsi="Calibri" w:cs="Calibri"/>
        </w:rPr>
        <w:t xml:space="preserve"> it was</w:t>
      </w:r>
      <w:r w:rsidR="001E34D7">
        <w:rPr>
          <w:rFonts w:ascii="Calibri" w:eastAsia="Calibri" w:hAnsi="Calibri" w:cs="Calibri"/>
        </w:rPr>
        <w:t xml:space="preserve"> not</w:t>
      </w:r>
      <w:r w:rsidR="00060904">
        <w:rPr>
          <w:rFonts w:ascii="Calibri" w:eastAsia="Calibri" w:hAnsi="Calibri" w:cs="Calibri"/>
        </w:rPr>
        <w:t xml:space="preserve"> necessarily an unacceptable design to implement</w:t>
      </w:r>
      <w:r w:rsidR="001E34D7">
        <w:rPr>
          <w:rFonts w:ascii="Calibri" w:eastAsia="Calibri" w:hAnsi="Calibri" w:cs="Calibri"/>
        </w:rPr>
        <w:t>. R</w:t>
      </w:r>
      <w:r>
        <w:rPr>
          <w:rFonts w:ascii="Calibri" w:eastAsia="Calibri" w:hAnsi="Calibri" w:cs="Calibri"/>
        </w:rPr>
        <w:t>ather</w:t>
      </w:r>
      <w:r w:rsidR="001E34D7">
        <w:rPr>
          <w:rFonts w:ascii="Calibri" w:eastAsia="Calibri" w:hAnsi="Calibri" w:cs="Calibri"/>
        </w:rPr>
        <w:t>, they state that the final decision was from the</w:t>
      </w:r>
      <w:r w:rsidR="00060904">
        <w:rPr>
          <w:rFonts w:ascii="Calibri" w:eastAsia="Calibri" w:hAnsi="Calibri" w:cs="Calibri"/>
        </w:rPr>
        <w:t xml:space="preserve"> Auckland Council’s Parks team</w:t>
      </w:r>
      <w:r w:rsidR="001E34D7">
        <w:rPr>
          <w:rFonts w:ascii="Calibri" w:eastAsia="Calibri" w:hAnsi="Calibri" w:cs="Calibri"/>
        </w:rPr>
        <w:t>:</w:t>
      </w:r>
    </w:p>
    <w:p w14:paraId="56F2D9B4" w14:textId="7A10DB03" w:rsidR="00060904" w:rsidRPr="00F32AE1" w:rsidRDefault="00F32AE1" w:rsidP="008B7CAD">
      <w:pPr>
        <w:spacing w:after="160" w:line="259" w:lineRule="auto"/>
        <w:jc w:val="left"/>
        <w:rPr>
          <w:rFonts w:ascii="Calibri" w:eastAsia="Calibri" w:hAnsi="Calibri" w:cs="Calibri"/>
          <w:i/>
          <w:iCs/>
        </w:rPr>
      </w:pPr>
      <w:r>
        <w:rPr>
          <w:rFonts w:ascii="Calibri" w:eastAsia="Calibri" w:hAnsi="Calibri" w:cs="Calibri"/>
          <w:i/>
          <w:iCs/>
        </w:rPr>
        <w:t>“W</w:t>
      </w:r>
      <w:r w:rsidRPr="00F32AE1">
        <w:rPr>
          <w:rFonts w:ascii="Calibri" w:eastAsia="Calibri" w:hAnsi="Calibri" w:cs="Calibri"/>
          <w:i/>
          <w:iCs/>
        </w:rPr>
        <w:t>e understood what they're trying to do</w:t>
      </w:r>
      <w:r>
        <w:rPr>
          <w:rFonts w:ascii="Calibri" w:eastAsia="Calibri" w:hAnsi="Calibri" w:cs="Calibri"/>
          <w:i/>
          <w:iCs/>
        </w:rPr>
        <w:t xml:space="preserve"> … </w:t>
      </w:r>
      <w:r w:rsidRPr="00F32AE1">
        <w:rPr>
          <w:rFonts w:ascii="Calibri" w:eastAsia="Calibri" w:hAnsi="Calibri" w:cs="Calibri"/>
          <w:i/>
          <w:iCs/>
        </w:rPr>
        <w:t>we did actually advance the design, kind of beyond the concept level for that</w:t>
      </w:r>
      <w:r>
        <w:rPr>
          <w:rFonts w:ascii="Calibri" w:eastAsia="Calibri" w:hAnsi="Calibri" w:cs="Calibri"/>
          <w:i/>
          <w:iCs/>
        </w:rPr>
        <w:t xml:space="preserve"> …</w:t>
      </w:r>
      <w:r w:rsidRPr="00F32AE1">
        <w:rPr>
          <w:rFonts w:ascii="Calibri" w:eastAsia="Calibri" w:hAnsi="Calibri" w:cs="Calibri"/>
          <w:i/>
          <w:iCs/>
        </w:rPr>
        <w:t xml:space="preserve"> But the decision came down to an asset management matter</w:t>
      </w:r>
      <w:r>
        <w:rPr>
          <w:rFonts w:ascii="Calibri" w:eastAsia="Calibri" w:hAnsi="Calibri" w:cs="Calibri"/>
          <w:i/>
          <w:iCs/>
        </w:rPr>
        <w:t xml:space="preserve"> … [for]</w:t>
      </w:r>
      <w:r w:rsidRPr="00F32AE1">
        <w:rPr>
          <w:rFonts w:ascii="Calibri" w:eastAsia="Calibri" w:hAnsi="Calibri" w:cs="Calibri"/>
          <w:i/>
          <w:iCs/>
        </w:rPr>
        <w:t xml:space="preserve"> Auckland Council</w:t>
      </w:r>
      <w:r>
        <w:rPr>
          <w:rFonts w:ascii="Calibri" w:eastAsia="Calibri" w:hAnsi="Calibri" w:cs="Calibri"/>
          <w:i/>
          <w:iCs/>
        </w:rPr>
        <w:t xml:space="preserve">, </w:t>
      </w:r>
      <w:r w:rsidRPr="00F32AE1">
        <w:rPr>
          <w:rFonts w:ascii="Calibri" w:eastAsia="Calibri" w:hAnsi="Calibri" w:cs="Calibri"/>
          <w:i/>
          <w:iCs/>
        </w:rPr>
        <w:t>Parks, so it wasn't pursued at the end of the day</w:t>
      </w:r>
      <w:r w:rsidR="008F4EFC">
        <w:rPr>
          <w:rFonts w:ascii="Calibri" w:eastAsia="Calibri" w:hAnsi="Calibri" w:cs="Calibri"/>
          <w:i/>
          <w:iCs/>
        </w:rPr>
        <w:t>.</w:t>
      </w:r>
      <w:r>
        <w:rPr>
          <w:rFonts w:ascii="Calibri" w:eastAsia="Calibri" w:hAnsi="Calibri" w:cs="Calibri"/>
          <w:i/>
          <w:iCs/>
        </w:rPr>
        <w:t>” (AT)</w:t>
      </w:r>
    </w:p>
    <w:p w14:paraId="04F2C648" w14:textId="7770C72B" w:rsidR="00384FEE" w:rsidRPr="00E02506" w:rsidRDefault="0087667F" w:rsidP="008B7CAD">
      <w:pPr>
        <w:spacing w:after="160" w:line="259" w:lineRule="auto"/>
        <w:jc w:val="left"/>
        <w:rPr>
          <w:rFonts w:ascii="Calibri" w:eastAsia="Calibri" w:hAnsi="Calibri" w:cs="Calibri"/>
        </w:rPr>
      </w:pPr>
      <w:r>
        <w:rPr>
          <w:rFonts w:ascii="Calibri" w:eastAsia="Calibri" w:hAnsi="Calibri" w:cs="Calibri"/>
        </w:rPr>
        <w:t>Cost share arrangement</w:t>
      </w:r>
      <w:r w:rsidR="00F32AE1">
        <w:rPr>
          <w:rFonts w:ascii="Calibri" w:eastAsia="Calibri" w:hAnsi="Calibri" w:cs="Calibri"/>
        </w:rPr>
        <w:t>s</w:t>
      </w:r>
      <w:r>
        <w:rPr>
          <w:rFonts w:ascii="Calibri" w:eastAsia="Calibri" w:hAnsi="Calibri" w:cs="Calibri"/>
        </w:rPr>
        <w:t xml:space="preserve"> remain a matter for negotiation and have so far been resolved on a case-by-case basis</w:t>
      </w:r>
      <w:r w:rsidR="001954A0">
        <w:rPr>
          <w:rFonts w:ascii="Calibri" w:eastAsia="Calibri" w:hAnsi="Calibri" w:cs="Calibri"/>
        </w:rPr>
        <w:t>. This practice is not seen as ideal by the participating organisations and there is hope that funding responsibilities can be better aligned in the future:</w:t>
      </w:r>
    </w:p>
    <w:p w14:paraId="607FAC44" w14:textId="1B11D357" w:rsidR="00E64052" w:rsidRDefault="001954A0" w:rsidP="003066FC">
      <w:pPr>
        <w:spacing w:after="160" w:line="259" w:lineRule="auto"/>
        <w:jc w:val="left"/>
        <w:rPr>
          <w:rFonts w:ascii="Calibri" w:hAnsi="Calibri" w:cs="Calibri"/>
          <w:color w:val="92D050"/>
        </w:rPr>
      </w:pPr>
      <w:r>
        <w:rPr>
          <w:rFonts w:eastAsia="Calibri"/>
          <w:i/>
          <w:iCs/>
        </w:rPr>
        <w:t>“W</w:t>
      </w:r>
      <w:r w:rsidRPr="001954A0">
        <w:rPr>
          <w:rFonts w:eastAsia="Calibri"/>
          <w:i/>
          <w:iCs/>
        </w:rPr>
        <w:t>hen you get to the pointy end of things, that's when people need to bite the bullet and actually think through, for instance, what's the cost share? What</w:t>
      </w:r>
      <w:r w:rsidR="00543068">
        <w:rPr>
          <w:rFonts w:eastAsia="Calibri"/>
          <w:i/>
          <w:iCs/>
        </w:rPr>
        <w:t>’s</w:t>
      </w:r>
      <w:r w:rsidRPr="001954A0">
        <w:rPr>
          <w:rFonts w:eastAsia="Calibri"/>
          <w:i/>
          <w:iCs/>
        </w:rPr>
        <w:t xml:space="preserve"> </w:t>
      </w:r>
      <w:r w:rsidR="00543068">
        <w:rPr>
          <w:rFonts w:eastAsia="Calibri"/>
          <w:i/>
          <w:iCs/>
        </w:rPr>
        <w:t>… [a]</w:t>
      </w:r>
      <w:r w:rsidRPr="001954A0">
        <w:rPr>
          <w:rFonts w:eastAsia="Calibri"/>
          <w:i/>
          <w:iCs/>
        </w:rPr>
        <w:t xml:space="preserve"> fair outcome? But to be honest, at the moment, it's all fairly case by case. And I don't think it should be like that</w:t>
      </w:r>
      <w:r w:rsidR="00543068">
        <w:rPr>
          <w:rFonts w:eastAsia="Calibri"/>
          <w:i/>
          <w:iCs/>
        </w:rPr>
        <w:t xml:space="preserve"> …</w:t>
      </w:r>
      <w:r w:rsidRPr="001954A0">
        <w:rPr>
          <w:rFonts w:eastAsia="Calibri"/>
          <w:i/>
          <w:iCs/>
        </w:rPr>
        <w:t xml:space="preserve"> KO has its own funding source, AT has a separate funding source, so </w:t>
      </w:r>
      <w:r w:rsidR="00543068">
        <w:rPr>
          <w:rFonts w:eastAsia="Calibri"/>
          <w:i/>
          <w:iCs/>
        </w:rPr>
        <w:t>…</w:t>
      </w:r>
      <w:r w:rsidRPr="001954A0">
        <w:rPr>
          <w:rFonts w:eastAsia="Calibri"/>
          <w:i/>
          <w:iCs/>
        </w:rPr>
        <w:t xml:space="preserve"> we've started looking at</w:t>
      </w:r>
      <w:r w:rsidR="004C6098">
        <w:rPr>
          <w:rFonts w:eastAsia="Calibri"/>
          <w:i/>
          <w:iCs/>
        </w:rPr>
        <w:t xml:space="preserve"> </w:t>
      </w:r>
      <w:r w:rsidRPr="001954A0">
        <w:rPr>
          <w:rFonts w:eastAsia="Calibri"/>
          <w:i/>
          <w:iCs/>
        </w:rPr>
        <w:t>what those principles should be, but I think they’re definitely not fully resolved yet</w:t>
      </w:r>
      <w:r w:rsidR="008F4EFC">
        <w:rPr>
          <w:rFonts w:eastAsia="Calibri"/>
          <w:i/>
          <w:iCs/>
        </w:rPr>
        <w:t>.</w:t>
      </w:r>
      <w:r>
        <w:rPr>
          <w:rFonts w:eastAsia="Calibri"/>
          <w:i/>
          <w:iCs/>
        </w:rPr>
        <w:t>” (AT)</w:t>
      </w:r>
    </w:p>
    <w:p w14:paraId="2DDC7ACB" w14:textId="665FB47B" w:rsidR="006A301F" w:rsidRDefault="006A301F" w:rsidP="006A301F">
      <w:pPr>
        <w:rPr>
          <w:rFonts w:eastAsia="Calibri"/>
        </w:rPr>
      </w:pPr>
      <w:r>
        <w:t>Unsurprisingly, s</w:t>
      </w:r>
      <w:r w:rsidRPr="00326F98">
        <w:t>imilar</w:t>
      </w:r>
      <w:r>
        <w:t xml:space="preserve"> negotiations are ongoing between the stakeholder agencies involved in the Tararata Stream project. There is a need to reach agreement </w:t>
      </w:r>
      <w:r w:rsidR="000D7823">
        <w:t xml:space="preserve">between Kāinga Ora and Watercare </w:t>
      </w:r>
      <w:r>
        <w:t>around the funding responsibilities</w:t>
      </w:r>
      <w:r w:rsidRPr="00326F98">
        <w:rPr>
          <w:rFonts w:eastAsia="Calibri"/>
        </w:rPr>
        <w:t xml:space="preserve"> </w:t>
      </w:r>
      <w:r>
        <w:t>for the upgrade:</w:t>
      </w:r>
    </w:p>
    <w:p w14:paraId="7E5F7F15" w14:textId="20A4189B" w:rsidR="006A301F" w:rsidRPr="006A301F" w:rsidRDefault="006A301F" w:rsidP="006A301F">
      <w:pPr>
        <w:rPr>
          <w:i/>
          <w:iCs/>
        </w:rPr>
      </w:pPr>
      <w:r w:rsidRPr="006A301F">
        <w:rPr>
          <w:rFonts w:eastAsia="Calibri"/>
          <w:i/>
          <w:iCs/>
        </w:rPr>
        <w:t>“</w:t>
      </w:r>
      <w:r w:rsidR="007B6875">
        <w:rPr>
          <w:rFonts w:eastAsia="Calibri"/>
          <w:i/>
          <w:iCs/>
        </w:rPr>
        <w:t>T</w:t>
      </w:r>
      <w:r w:rsidRPr="006A301F">
        <w:rPr>
          <w:rFonts w:eastAsia="Calibri"/>
          <w:i/>
          <w:iCs/>
        </w:rPr>
        <w:t xml:space="preserve">he conversation they’re having … [about] Tararata Creek greenway … It’s like </w:t>
      </w:r>
      <w:r>
        <w:rPr>
          <w:rFonts w:eastAsia="Calibri"/>
          <w:i/>
          <w:iCs/>
        </w:rPr>
        <w:t>‘</w:t>
      </w:r>
      <w:r w:rsidRPr="006A301F">
        <w:rPr>
          <w:rFonts w:eastAsia="Calibri"/>
          <w:i/>
          <w:iCs/>
        </w:rPr>
        <w:t>well you’re going to build these homes you need to upgrade the storm water system. Who pays for it?</w:t>
      </w:r>
      <w:r>
        <w:rPr>
          <w:rFonts w:eastAsia="Calibri"/>
          <w:i/>
          <w:iCs/>
        </w:rPr>
        <w:t>’</w:t>
      </w:r>
      <w:r w:rsidRPr="006A301F">
        <w:rPr>
          <w:rFonts w:eastAsia="Calibri"/>
          <w:i/>
          <w:iCs/>
        </w:rPr>
        <w:t xml:space="preserve"> I think that’s where they’re stuck at the moment … [it’s] a tension I noticed in that project</w:t>
      </w:r>
      <w:r w:rsidR="008F4EFC">
        <w:rPr>
          <w:rFonts w:eastAsia="Calibri"/>
          <w:i/>
          <w:iCs/>
        </w:rPr>
        <w:t>.</w:t>
      </w:r>
      <w:r w:rsidRPr="006A301F">
        <w:rPr>
          <w:rFonts w:eastAsia="Calibri"/>
          <w:i/>
          <w:iCs/>
        </w:rPr>
        <w:t>”</w:t>
      </w:r>
      <w:r>
        <w:rPr>
          <w:rFonts w:eastAsia="Calibri"/>
          <w:i/>
          <w:iCs/>
        </w:rPr>
        <w:t xml:space="preserve"> (C2)</w:t>
      </w:r>
    </w:p>
    <w:p w14:paraId="4884B6F5" w14:textId="2F478BC1" w:rsidR="009E5F5C" w:rsidRDefault="007B6875" w:rsidP="003066FC">
      <w:pPr>
        <w:spacing w:after="160" w:line="259" w:lineRule="auto"/>
        <w:jc w:val="left"/>
        <w:rPr>
          <w:rFonts w:ascii="Calibri" w:hAnsi="Calibri" w:cs="Calibri"/>
        </w:rPr>
      </w:pPr>
      <w:r>
        <w:rPr>
          <w:rFonts w:ascii="Calibri" w:hAnsi="Calibri" w:cs="Calibri"/>
        </w:rPr>
        <w:t>Conversely, c</w:t>
      </w:r>
      <w:r w:rsidR="006A301F">
        <w:rPr>
          <w:rFonts w:ascii="Calibri" w:hAnsi="Calibri" w:cs="Calibri"/>
        </w:rPr>
        <w:t xml:space="preserve">hanging </w:t>
      </w:r>
      <w:r w:rsidR="00561407">
        <w:rPr>
          <w:rFonts w:ascii="Calibri" w:hAnsi="Calibri" w:cs="Calibri"/>
        </w:rPr>
        <w:t xml:space="preserve">the existing </w:t>
      </w:r>
      <w:r w:rsidR="006A301F">
        <w:rPr>
          <w:rFonts w:ascii="Calibri" w:hAnsi="Calibri" w:cs="Calibri"/>
        </w:rPr>
        <w:t>street layouts within Māngere West</w:t>
      </w:r>
      <w:r w:rsidR="00A35CB5">
        <w:rPr>
          <w:rFonts w:ascii="Calibri" w:hAnsi="Calibri" w:cs="Calibri"/>
        </w:rPr>
        <w:t>,</w:t>
      </w:r>
      <w:r w:rsidR="00561407">
        <w:rPr>
          <w:rFonts w:ascii="Calibri" w:hAnsi="Calibri" w:cs="Calibri"/>
        </w:rPr>
        <w:t xml:space="preserve"> an </w:t>
      </w:r>
      <w:r w:rsidR="006A301F">
        <w:rPr>
          <w:rFonts w:ascii="Calibri" w:hAnsi="Calibri" w:cs="Calibri"/>
        </w:rPr>
        <w:t xml:space="preserve">aspect of Kāinga Ora’s development </w:t>
      </w:r>
      <w:r w:rsidR="00561407">
        <w:rPr>
          <w:rFonts w:ascii="Calibri" w:hAnsi="Calibri" w:cs="Calibri"/>
        </w:rPr>
        <w:t>intended to improve walkability</w:t>
      </w:r>
      <w:r w:rsidR="00A35CB5">
        <w:rPr>
          <w:rFonts w:ascii="Calibri" w:hAnsi="Calibri" w:cs="Calibri"/>
        </w:rPr>
        <w:t>,</w:t>
      </w:r>
      <w:r w:rsidR="00561407">
        <w:rPr>
          <w:rFonts w:ascii="Calibri" w:hAnsi="Calibri" w:cs="Calibri"/>
        </w:rPr>
        <w:t xml:space="preserve"> has required less challenging inter-agency collaboration.</w:t>
      </w:r>
      <w:r>
        <w:rPr>
          <w:rFonts w:ascii="Calibri" w:hAnsi="Calibri" w:cs="Calibri"/>
        </w:rPr>
        <w:t xml:space="preserve"> In seeking to</w:t>
      </w:r>
      <w:r w:rsidR="00561407">
        <w:rPr>
          <w:rFonts w:ascii="Calibri" w:hAnsi="Calibri" w:cs="Calibri"/>
        </w:rPr>
        <w:t xml:space="preserve"> </w:t>
      </w:r>
      <w:r>
        <w:rPr>
          <w:rFonts w:ascii="Calibri" w:hAnsi="Calibri" w:cs="Calibri"/>
        </w:rPr>
        <w:t>i</w:t>
      </w:r>
      <w:r w:rsidR="00A35CB5">
        <w:rPr>
          <w:rFonts w:ascii="Calibri" w:hAnsi="Calibri" w:cs="Calibri"/>
        </w:rPr>
        <w:t>ncorporat</w:t>
      </w:r>
      <w:r>
        <w:rPr>
          <w:rFonts w:ascii="Calibri" w:hAnsi="Calibri" w:cs="Calibri"/>
        </w:rPr>
        <w:t>e</w:t>
      </w:r>
      <w:r w:rsidR="00A35CB5">
        <w:rPr>
          <w:rFonts w:ascii="Calibri" w:hAnsi="Calibri" w:cs="Calibri"/>
        </w:rPr>
        <w:t xml:space="preserve"> m</w:t>
      </w:r>
      <w:r w:rsidR="00561407">
        <w:rPr>
          <w:rFonts w:ascii="Calibri" w:hAnsi="Calibri" w:cs="Calibri"/>
        </w:rPr>
        <w:t>ore walkable street designs and layouts</w:t>
      </w:r>
      <w:r>
        <w:rPr>
          <w:rFonts w:ascii="Calibri" w:hAnsi="Calibri" w:cs="Calibri"/>
        </w:rPr>
        <w:t>, Kāinga Ora</w:t>
      </w:r>
      <w:r w:rsidR="00561407">
        <w:rPr>
          <w:rFonts w:ascii="Calibri" w:hAnsi="Calibri" w:cs="Calibri"/>
        </w:rPr>
        <w:t xml:space="preserve"> </w:t>
      </w:r>
      <w:r w:rsidR="00A35CB5">
        <w:rPr>
          <w:rFonts w:ascii="Calibri" w:hAnsi="Calibri" w:cs="Calibri"/>
        </w:rPr>
        <w:t>has been less reliant</w:t>
      </w:r>
      <w:r w:rsidR="006A301F">
        <w:rPr>
          <w:rFonts w:ascii="Calibri" w:hAnsi="Calibri" w:cs="Calibri"/>
        </w:rPr>
        <w:t xml:space="preserve"> on </w:t>
      </w:r>
      <w:r w:rsidR="00561407">
        <w:rPr>
          <w:rFonts w:ascii="Calibri" w:hAnsi="Calibri" w:cs="Calibri"/>
        </w:rPr>
        <w:t>acceptance from</w:t>
      </w:r>
      <w:r w:rsidR="006A301F">
        <w:rPr>
          <w:rFonts w:ascii="Calibri" w:hAnsi="Calibri" w:cs="Calibri"/>
        </w:rPr>
        <w:t xml:space="preserve"> </w:t>
      </w:r>
      <w:r w:rsidR="00A35CB5">
        <w:rPr>
          <w:rFonts w:ascii="Calibri" w:hAnsi="Calibri" w:cs="Calibri"/>
        </w:rPr>
        <w:t xml:space="preserve">other </w:t>
      </w:r>
      <w:r w:rsidR="006A301F">
        <w:rPr>
          <w:rFonts w:ascii="Calibri" w:hAnsi="Calibri" w:cs="Calibri"/>
        </w:rPr>
        <w:t>agencies</w:t>
      </w:r>
      <w:r w:rsidR="00A35CB5">
        <w:rPr>
          <w:rFonts w:ascii="Calibri" w:hAnsi="Calibri" w:cs="Calibri"/>
        </w:rPr>
        <w:t xml:space="preserve"> or</w:t>
      </w:r>
      <w:r w:rsidR="000D7823">
        <w:rPr>
          <w:rFonts w:ascii="Calibri" w:hAnsi="Calibri" w:cs="Calibri"/>
        </w:rPr>
        <w:t xml:space="preserve"> hampered by</w:t>
      </w:r>
      <w:r w:rsidR="00A35CB5">
        <w:rPr>
          <w:rFonts w:ascii="Calibri" w:hAnsi="Calibri" w:cs="Calibri"/>
        </w:rPr>
        <w:t xml:space="preserve"> the need to</w:t>
      </w:r>
      <w:r w:rsidR="006A301F">
        <w:rPr>
          <w:rFonts w:ascii="Calibri" w:hAnsi="Calibri" w:cs="Calibri"/>
        </w:rPr>
        <w:t xml:space="preserve"> navigat</w:t>
      </w:r>
      <w:r w:rsidR="00A35CB5">
        <w:rPr>
          <w:rFonts w:ascii="Calibri" w:hAnsi="Calibri" w:cs="Calibri"/>
        </w:rPr>
        <w:t>e</w:t>
      </w:r>
      <w:r w:rsidR="006A301F">
        <w:rPr>
          <w:rFonts w:ascii="Calibri" w:hAnsi="Calibri" w:cs="Calibri"/>
        </w:rPr>
        <w:t xml:space="preserve"> limitations in asset maintenance</w:t>
      </w:r>
      <w:r w:rsidR="00561407">
        <w:rPr>
          <w:rFonts w:ascii="Calibri" w:hAnsi="Calibri" w:cs="Calibri"/>
        </w:rPr>
        <w:t>:</w:t>
      </w:r>
      <w:r w:rsidR="006A301F">
        <w:rPr>
          <w:rFonts w:ascii="Calibri" w:hAnsi="Calibri" w:cs="Calibri"/>
        </w:rPr>
        <w:t xml:space="preserve"> </w:t>
      </w:r>
    </w:p>
    <w:p w14:paraId="413B4297" w14:textId="00026780" w:rsidR="00561407" w:rsidRPr="00BF147C" w:rsidRDefault="00561407" w:rsidP="003066FC">
      <w:pPr>
        <w:spacing w:after="160" w:line="259" w:lineRule="auto"/>
        <w:jc w:val="left"/>
        <w:rPr>
          <w:rFonts w:ascii="Calibri" w:hAnsi="Calibri" w:cs="Calibri"/>
          <w:i/>
          <w:iCs/>
        </w:rPr>
      </w:pPr>
      <w:r>
        <w:rPr>
          <w:rFonts w:ascii="Calibri" w:hAnsi="Calibri" w:cs="Calibri"/>
          <w:i/>
          <w:iCs/>
        </w:rPr>
        <w:t>“</w:t>
      </w:r>
      <w:r w:rsidRPr="00561407">
        <w:rPr>
          <w:rFonts w:ascii="Calibri" w:hAnsi="Calibri" w:cs="Calibri"/>
          <w:i/>
          <w:iCs/>
        </w:rPr>
        <w:t xml:space="preserve">Through connected communities </w:t>
      </w:r>
      <w:r>
        <w:rPr>
          <w:rFonts w:ascii="Calibri" w:hAnsi="Calibri" w:cs="Calibri"/>
          <w:i/>
          <w:iCs/>
        </w:rPr>
        <w:t>…</w:t>
      </w:r>
      <w:r w:rsidRPr="00561407">
        <w:rPr>
          <w:rFonts w:ascii="Calibri" w:hAnsi="Calibri" w:cs="Calibri"/>
          <w:i/>
          <w:iCs/>
        </w:rPr>
        <w:t xml:space="preserve"> if we come into a community and we see </w:t>
      </w:r>
      <w:r w:rsidR="00BF147C">
        <w:rPr>
          <w:rFonts w:ascii="Calibri" w:hAnsi="Calibri" w:cs="Calibri"/>
          <w:i/>
          <w:iCs/>
        </w:rPr>
        <w:t>…</w:t>
      </w:r>
      <w:r w:rsidRPr="00561407">
        <w:rPr>
          <w:rFonts w:ascii="Calibri" w:hAnsi="Calibri" w:cs="Calibri"/>
          <w:i/>
          <w:iCs/>
        </w:rPr>
        <w:t xml:space="preserve"> old town planning layouts </w:t>
      </w:r>
      <w:r w:rsidR="00BF147C">
        <w:rPr>
          <w:rFonts w:ascii="Calibri" w:hAnsi="Calibri" w:cs="Calibri"/>
          <w:i/>
          <w:iCs/>
        </w:rPr>
        <w:t>…</w:t>
      </w:r>
      <w:r w:rsidRPr="00561407">
        <w:rPr>
          <w:rFonts w:ascii="Calibri" w:hAnsi="Calibri" w:cs="Calibri"/>
          <w:i/>
          <w:iCs/>
        </w:rPr>
        <w:t xml:space="preserve"> </w:t>
      </w:r>
      <w:r w:rsidR="00BF147C">
        <w:rPr>
          <w:rFonts w:ascii="Calibri" w:hAnsi="Calibri" w:cs="Calibri"/>
          <w:i/>
          <w:iCs/>
        </w:rPr>
        <w:t>19</w:t>
      </w:r>
      <w:r w:rsidRPr="00561407">
        <w:rPr>
          <w:rFonts w:ascii="Calibri" w:hAnsi="Calibri" w:cs="Calibri"/>
          <w:i/>
          <w:iCs/>
        </w:rPr>
        <w:t xml:space="preserve">60s </w:t>
      </w:r>
      <w:r w:rsidR="00BF147C">
        <w:rPr>
          <w:rFonts w:ascii="Calibri" w:hAnsi="Calibri" w:cs="Calibri"/>
          <w:i/>
          <w:iCs/>
        </w:rPr>
        <w:t>…</w:t>
      </w:r>
      <w:r w:rsidRPr="00561407">
        <w:rPr>
          <w:rFonts w:ascii="Calibri" w:hAnsi="Calibri" w:cs="Calibri"/>
          <w:i/>
          <w:iCs/>
        </w:rPr>
        <w:t xml:space="preserve"> cul</w:t>
      </w:r>
      <w:r w:rsidR="007B6875">
        <w:rPr>
          <w:rFonts w:ascii="Calibri" w:hAnsi="Calibri" w:cs="Calibri"/>
          <w:i/>
          <w:iCs/>
        </w:rPr>
        <w:t>-</w:t>
      </w:r>
      <w:r w:rsidRPr="00561407">
        <w:rPr>
          <w:rFonts w:ascii="Calibri" w:hAnsi="Calibri" w:cs="Calibri"/>
          <w:i/>
          <w:iCs/>
        </w:rPr>
        <w:t>de</w:t>
      </w:r>
      <w:r w:rsidR="007B6875">
        <w:rPr>
          <w:rFonts w:ascii="Calibri" w:hAnsi="Calibri" w:cs="Calibri"/>
          <w:i/>
          <w:iCs/>
        </w:rPr>
        <w:t>-</w:t>
      </w:r>
      <w:r w:rsidRPr="00561407">
        <w:rPr>
          <w:rFonts w:ascii="Calibri" w:hAnsi="Calibri" w:cs="Calibri"/>
          <w:i/>
          <w:iCs/>
        </w:rPr>
        <w:t>sacs and so there’s a lot of that throughout M</w:t>
      </w:r>
      <w:r w:rsidR="007B6875">
        <w:rPr>
          <w:rFonts w:ascii="Calibri" w:hAnsi="Calibri" w:cs="Calibri"/>
          <w:i/>
          <w:iCs/>
        </w:rPr>
        <w:t>ā</w:t>
      </w:r>
      <w:r w:rsidRPr="00561407">
        <w:rPr>
          <w:rFonts w:ascii="Calibri" w:hAnsi="Calibri" w:cs="Calibri"/>
          <w:i/>
          <w:iCs/>
        </w:rPr>
        <w:t>ngere</w:t>
      </w:r>
      <w:r w:rsidR="00BF147C">
        <w:rPr>
          <w:rFonts w:ascii="Calibri" w:hAnsi="Calibri" w:cs="Calibri"/>
          <w:i/>
          <w:iCs/>
        </w:rPr>
        <w:t xml:space="preserve"> …</w:t>
      </w:r>
      <w:r w:rsidRPr="00561407">
        <w:rPr>
          <w:rFonts w:ascii="Calibri" w:hAnsi="Calibri" w:cs="Calibri"/>
          <w:i/>
          <w:iCs/>
        </w:rPr>
        <w:t xml:space="preserve"> it’s great if you’ve got a car</w:t>
      </w:r>
      <w:r w:rsidR="007B6875">
        <w:rPr>
          <w:rFonts w:ascii="Calibri" w:hAnsi="Calibri" w:cs="Calibri"/>
          <w:i/>
          <w:iCs/>
        </w:rPr>
        <w:t>,</w:t>
      </w:r>
      <w:r w:rsidRPr="00561407">
        <w:rPr>
          <w:rFonts w:ascii="Calibri" w:hAnsi="Calibri" w:cs="Calibri"/>
          <w:i/>
          <w:iCs/>
        </w:rPr>
        <w:t xml:space="preserve"> but if you’re walking there’s lots of areas that you can’t get through</w:t>
      </w:r>
      <w:r w:rsidR="00BF147C">
        <w:rPr>
          <w:rFonts w:ascii="Calibri" w:hAnsi="Calibri" w:cs="Calibri"/>
          <w:i/>
          <w:iCs/>
        </w:rPr>
        <w:t xml:space="preserve"> …</w:t>
      </w:r>
      <w:r w:rsidRPr="00561407">
        <w:rPr>
          <w:rFonts w:ascii="Calibri" w:hAnsi="Calibri" w:cs="Calibri"/>
          <w:i/>
          <w:iCs/>
        </w:rPr>
        <w:t xml:space="preserve"> </w:t>
      </w:r>
      <w:proofErr w:type="gramStart"/>
      <w:r w:rsidR="00BF147C">
        <w:rPr>
          <w:rFonts w:ascii="Calibri" w:hAnsi="Calibri" w:cs="Calibri"/>
          <w:i/>
          <w:iCs/>
        </w:rPr>
        <w:t>S</w:t>
      </w:r>
      <w:r w:rsidRPr="00561407">
        <w:rPr>
          <w:rFonts w:ascii="Calibri" w:hAnsi="Calibri" w:cs="Calibri"/>
          <w:i/>
          <w:iCs/>
        </w:rPr>
        <w:t>o</w:t>
      </w:r>
      <w:proofErr w:type="gramEnd"/>
      <w:r w:rsidRPr="00561407">
        <w:rPr>
          <w:rFonts w:ascii="Calibri" w:hAnsi="Calibri" w:cs="Calibri"/>
          <w:i/>
          <w:iCs/>
        </w:rPr>
        <w:t xml:space="preserve"> what we</w:t>
      </w:r>
      <w:r w:rsidR="00BF147C">
        <w:rPr>
          <w:rFonts w:ascii="Calibri" w:hAnsi="Calibri" w:cs="Calibri"/>
          <w:i/>
          <w:iCs/>
        </w:rPr>
        <w:t xml:space="preserve"> …</w:t>
      </w:r>
      <w:r w:rsidRPr="00561407">
        <w:rPr>
          <w:rFonts w:ascii="Calibri" w:hAnsi="Calibri" w:cs="Calibri"/>
          <w:i/>
          <w:iCs/>
        </w:rPr>
        <w:t xml:space="preserve"> do </w:t>
      </w:r>
      <w:r w:rsidRPr="00561407">
        <w:rPr>
          <w:rFonts w:ascii="Calibri" w:hAnsi="Calibri" w:cs="Calibri"/>
          <w:i/>
          <w:iCs/>
        </w:rPr>
        <w:lastRenderedPageBreak/>
        <w:t>quite a lot is bring roads through, so where we own land at the end of a cul</w:t>
      </w:r>
      <w:r w:rsidR="007B6875">
        <w:rPr>
          <w:rFonts w:ascii="Calibri" w:hAnsi="Calibri" w:cs="Calibri"/>
          <w:i/>
          <w:iCs/>
        </w:rPr>
        <w:t>-</w:t>
      </w:r>
      <w:r w:rsidRPr="00561407">
        <w:rPr>
          <w:rFonts w:ascii="Calibri" w:hAnsi="Calibri" w:cs="Calibri"/>
          <w:i/>
          <w:iCs/>
        </w:rPr>
        <w:t>de</w:t>
      </w:r>
      <w:r w:rsidR="007B6875">
        <w:rPr>
          <w:rFonts w:ascii="Calibri" w:hAnsi="Calibri" w:cs="Calibri"/>
          <w:i/>
          <w:iCs/>
        </w:rPr>
        <w:t>-</w:t>
      </w:r>
      <w:r w:rsidRPr="00561407">
        <w:rPr>
          <w:rFonts w:ascii="Calibri" w:hAnsi="Calibri" w:cs="Calibri"/>
          <w:i/>
          <w:iCs/>
        </w:rPr>
        <w:t xml:space="preserve">sac </w:t>
      </w:r>
      <w:r w:rsidR="00BF147C">
        <w:rPr>
          <w:rFonts w:ascii="Calibri" w:hAnsi="Calibri" w:cs="Calibri"/>
          <w:i/>
          <w:iCs/>
        </w:rPr>
        <w:t xml:space="preserve">… </w:t>
      </w:r>
      <w:r w:rsidRPr="00561407">
        <w:rPr>
          <w:rFonts w:ascii="Calibri" w:hAnsi="Calibri" w:cs="Calibri"/>
          <w:i/>
          <w:iCs/>
        </w:rPr>
        <w:t>we can actually punch roads through</w:t>
      </w:r>
      <w:r w:rsidR="008F4EFC">
        <w:rPr>
          <w:rFonts w:ascii="Calibri" w:hAnsi="Calibri" w:cs="Calibri"/>
          <w:i/>
          <w:iCs/>
        </w:rPr>
        <w:t>.</w:t>
      </w:r>
      <w:r w:rsidR="00BF147C">
        <w:rPr>
          <w:rFonts w:ascii="Calibri" w:hAnsi="Calibri" w:cs="Calibri"/>
          <w:i/>
          <w:iCs/>
        </w:rPr>
        <w:t>” (KO3)</w:t>
      </w:r>
    </w:p>
    <w:p w14:paraId="515636BE" w14:textId="57368D0C" w:rsidR="005844AA" w:rsidRPr="007B6875" w:rsidRDefault="00BF147C" w:rsidP="007B6875">
      <w:r>
        <w:t xml:space="preserve">In these situations, Kāinga Ora can choose to forgo using the space for housing and instead </w:t>
      </w:r>
      <w:r w:rsidR="009E5F5C" w:rsidRPr="009E5F5C">
        <w:t xml:space="preserve">increase </w:t>
      </w:r>
      <w:r>
        <w:t xml:space="preserve">the </w:t>
      </w:r>
      <w:r w:rsidR="009E5F5C" w:rsidRPr="009E5F5C">
        <w:t xml:space="preserve">connectivity </w:t>
      </w:r>
      <w:r>
        <w:t>of the neighbourhood. This decision</w:t>
      </w:r>
      <w:r w:rsidR="000D7823">
        <w:t xml:space="preserve"> mostly</w:t>
      </w:r>
      <w:r>
        <w:t xml:space="preserve"> involves</w:t>
      </w:r>
      <w:r w:rsidR="000309C7">
        <w:t xml:space="preserve"> </w:t>
      </w:r>
      <w:r w:rsidR="004F0724">
        <w:t xml:space="preserve">a </w:t>
      </w:r>
      <w:r w:rsidR="000309C7">
        <w:t>CAPEX</w:t>
      </w:r>
      <w:r w:rsidR="009E5F5C" w:rsidRPr="009E5F5C">
        <w:t xml:space="preserve"> </w:t>
      </w:r>
      <w:r w:rsidR="000309C7">
        <w:t>contribution</w:t>
      </w:r>
      <w:r w:rsidR="000309C7" w:rsidRPr="009E5F5C">
        <w:t xml:space="preserve"> </w:t>
      </w:r>
      <w:r w:rsidR="009E5F5C" w:rsidRPr="009E5F5C">
        <w:t>to improve active travel</w:t>
      </w:r>
      <w:r w:rsidR="000309C7">
        <w:t xml:space="preserve"> without significant impacts on the</w:t>
      </w:r>
      <w:r w:rsidR="000D7823">
        <w:t>ir own</w:t>
      </w:r>
      <w:r w:rsidR="000309C7">
        <w:t xml:space="preserve"> OPEX</w:t>
      </w:r>
      <w:r w:rsidR="000D7823">
        <w:t>,</w:t>
      </w:r>
      <w:r w:rsidR="000309C7">
        <w:t xml:space="preserve"> or </w:t>
      </w:r>
      <w:r w:rsidR="000D7823">
        <w:t xml:space="preserve">that of </w:t>
      </w:r>
      <w:r w:rsidR="000309C7">
        <w:t>an external agency.</w:t>
      </w:r>
    </w:p>
    <w:p w14:paraId="023F1741" w14:textId="7238DC70" w:rsidR="00D953C1" w:rsidRPr="00245704" w:rsidRDefault="00D953C1" w:rsidP="00A33B4B">
      <w:pPr>
        <w:pStyle w:val="Heading2"/>
        <w:rPr>
          <w:rFonts w:eastAsia="Calibri"/>
        </w:rPr>
      </w:pPr>
      <w:bookmarkStart w:id="29" w:name="_Toc114561890"/>
      <w:r w:rsidRPr="00245704">
        <w:rPr>
          <w:rFonts w:eastAsia="Calibri"/>
        </w:rPr>
        <w:t>Funding</w:t>
      </w:r>
      <w:r w:rsidR="0033662D">
        <w:rPr>
          <w:rFonts w:eastAsia="Calibri"/>
        </w:rPr>
        <w:t>:</w:t>
      </w:r>
      <w:r w:rsidRPr="00245704">
        <w:rPr>
          <w:rFonts w:eastAsia="Calibri"/>
        </w:rPr>
        <w:t xml:space="preserve"> flexibility</w:t>
      </w:r>
      <w:bookmarkEnd w:id="29"/>
    </w:p>
    <w:p w14:paraId="075F2555" w14:textId="77777777" w:rsidR="00D22986" w:rsidRDefault="00086A1D" w:rsidP="00086A1D">
      <w:pPr>
        <w:rPr>
          <w:rFonts w:eastAsia="Calibri"/>
        </w:rPr>
      </w:pPr>
      <w:r w:rsidRPr="00086A1D">
        <w:rPr>
          <w:rFonts w:eastAsia="Calibri"/>
        </w:rPr>
        <w:t xml:space="preserve">The potential routing of </w:t>
      </w:r>
      <w:r>
        <w:rPr>
          <w:rFonts w:eastAsia="Calibri"/>
        </w:rPr>
        <w:t>the</w:t>
      </w:r>
      <w:r w:rsidRPr="00086A1D">
        <w:rPr>
          <w:rFonts w:eastAsia="Calibri"/>
        </w:rPr>
        <w:t xml:space="preserve"> </w:t>
      </w:r>
      <w:r>
        <w:rPr>
          <w:rFonts w:eastAsia="Calibri"/>
        </w:rPr>
        <w:t xml:space="preserve">proposed Auckland </w:t>
      </w:r>
      <w:r w:rsidRPr="00086A1D">
        <w:rPr>
          <w:rFonts w:eastAsia="Calibri"/>
        </w:rPr>
        <w:t>light rail line down Bader Drive, through the heart of K</w:t>
      </w:r>
      <w:r>
        <w:rPr>
          <w:rFonts w:eastAsia="Calibri"/>
        </w:rPr>
        <w:t xml:space="preserve">āinga </w:t>
      </w:r>
      <w:r w:rsidRPr="00086A1D">
        <w:rPr>
          <w:rFonts w:eastAsia="Calibri"/>
        </w:rPr>
        <w:t>O</w:t>
      </w:r>
      <w:r>
        <w:rPr>
          <w:rFonts w:eastAsia="Calibri"/>
        </w:rPr>
        <w:t>ra</w:t>
      </w:r>
      <w:r w:rsidRPr="00086A1D">
        <w:rPr>
          <w:rFonts w:eastAsia="Calibri"/>
        </w:rPr>
        <w:t>’s Māngere West development has required careful consideration from</w:t>
      </w:r>
      <w:r w:rsidR="00D22986">
        <w:rPr>
          <w:rFonts w:eastAsia="Calibri"/>
        </w:rPr>
        <w:t xml:space="preserve"> the</w:t>
      </w:r>
      <w:r w:rsidRPr="00086A1D">
        <w:rPr>
          <w:rFonts w:eastAsia="Calibri"/>
        </w:rPr>
        <w:t xml:space="preserve"> agency.</w:t>
      </w:r>
    </w:p>
    <w:p w14:paraId="5FF12FB7" w14:textId="50157BC6" w:rsidR="00D22986" w:rsidRPr="00D22986" w:rsidRDefault="00D22986" w:rsidP="00086A1D">
      <w:pPr>
        <w:rPr>
          <w:rFonts w:eastAsia="Calibri"/>
          <w:i/>
          <w:iCs/>
        </w:rPr>
      </w:pPr>
      <w:r>
        <w:rPr>
          <w:rFonts w:eastAsia="Calibri"/>
          <w:i/>
          <w:iCs/>
        </w:rPr>
        <w:t>“S</w:t>
      </w:r>
      <w:r w:rsidRPr="00D22986">
        <w:rPr>
          <w:rFonts w:eastAsia="Calibri"/>
          <w:i/>
          <w:iCs/>
        </w:rPr>
        <w:t>ome of those really early key moves</w:t>
      </w:r>
      <w:r w:rsidR="00556921">
        <w:rPr>
          <w:rFonts w:eastAsia="Calibri"/>
          <w:i/>
          <w:iCs/>
        </w:rPr>
        <w:t xml:space="preserve"> …</w:t>
      </w:r>
      <w:r w:rsidRPr="00D22986">
        <w:rPr>
          <w:rFonts w:eastAsia="Calibri"/>
          <w:i/>
          <w:iCs/>
        </w:rPr>
        <w:t xml:space="preserve"> </w:t>
      </w:r>
      <w:r w:rsidR="00556921">
        <w:rPr>
          <w:rFonts w:eastAsia="Calibri"/>
          <w:i/>
          <w:iCs/>
        </w:rPr>
        <w:t xml:space="preserve">[are] </w:t>
      </w:r>
      <w:r w:rsidRPr="00D22986">
        <w:rPr>
          <w:rFonts w:eastAsia="Calibri"/>
          <w:i/>
          <w:iCs/>
        </w:rPr>
        <w:t xml:space="preserve">looking at Bader Drive as a boulevard. You know we identified it obviously as having existing transport, public transport. But </w:t>
      </w:r>
      <w:r w:rsidR="00556921" w:rsidRPr="00D22986">
        <w:rPr>
          <w:rFonts w:eastAsia="Calibri"/>
          <w:i/>
          <w:iCs/>
        </w:rPr>
        <w:t>also,</w:t>
      </w:r>
      <w:r w:rsidRPr="00D22986">
        <w:rPr>
          <w:rFonts w:eastAsia="Calibri"/>
          <w:i/>
          <w:iCs/>
        </w:rPr>
        <w:t xml:space="preserve"> the sort of </w:t>
      </w:r>
      <w:r w:rsidR="00556921">
        <w:rPr>
          <w:rFonts w:eastAsia="Calibri"/>
          <w:i/>
          <w:iCs/>
        </w:rPr>
        <w:t>‘</w:t>
      </w:r>
      <w:r w:rsidRPr="00D22986">
        <w:rPr>
          <w:rFonts w:eastAsia="Calibri"/>
          <w:i/>
          <w:iCs/>
        </w:rPr>
        <w:t>elephant in the room</w:t>
      </w:r>
      <w:r w:rsidR="00556921">
        <w:rPr>
          <w:rFonts w:eastAsia="Calibri"/>
          <w:i/>
          <w:iCs/>
        </w:rPr>
        <w:t>’</w:t>
      </w:r>
      <w:r w:rsidRPr="00D22986">
        <w:rPr>
          <w:rFonts w:eastAsia="Calibri"/>
          <w:i/>
          <w:iCs/>
        </w:rPr>
        <w:t xml:space="preserve"> is potential light rail</w:t>
      </w:r>
      <w:r w:rsidR="00556921">
        <w:rPr>
          <w:rFonts w:eastAsia="Calibri"/>
          <w:i/>
          <w:iCs/>
        </w:rPr>
        <w:t xml:space="preserve"> … </w:t>
      </w:r>
      <w:r w:rsidR="00556921" w:rsidRPr="00556921">
        <w:rPr>
          <w:rFonts w:eastAsia="Calibri"/>
          <w:i/>
          <w:iCs/>
        </w:rPr>
        <w:t>knowing that nothing was locked in, there was like this sort of awkwardness around well how can we stage things</w:t>
      </w:r>
      <w:r w:rsidR="008F4EFC">
        <w:rPr>
          <w:rFonts w:eastAsia="Calibri"/>
          <w:i/>
          <w:iCs/>
        </w:rPr>
        <w:t>.</w:t>
      </w:r>
      <w:r w:rsidR="00556921">
        <w:rPr>
          <w:rFonts w:eastAsia="Calibri"/>
          <w:i/>
          <w:iCs/>
        </w:rPr>
        <w:t>” (KO2)</w:t>
      </w:r>
    </w:p>
    <w:p w14:paraId="3A668B89" w14:textId="72E10CAB" w:rsidR="00185E35" w:rsidRDefault="00556921" w:rsidP="00086A1D">
      <w:pPr>
        <w:rPr>
          <w:rFonts w:eastAsia="Calibri"/>
        </w:rPr>
      </w:pPr>
      <w:r>
        <w:rPr>
          <w:rFonts w:eastAsia="Calibri"/>
        </w:rPr>
        <w:t>The uncertainty around the light rai</w:t>
      </w:r>
      <w:r w:rsidR="004F0724">
        <w:rPr>
          <w:rFonts w:eastAsia="Calibri"/>
        </w:rPr>
        <w:t>l</w:t>
      </w:r>
      <w:r>
        <w:rPr>
          <w:rFonts w:eastAsia="Calibri"/>
        </w:rPr>
        <w:t xml:space="preserve"> </w:t>
      </w:r>
      <w:r w:rsidR="000D7823">
        <w:rPr>
          <w:rFonts w:eastAsia="Calibri"/>
        </w:rPr>
        <w:t xml:space="preserve">route </w:t>
      </w:r>
      <w:r w:rsidR="004F0724">
        <w:rPr>
          <w:rFonts w:eastAsia="Calibri"/>
        </w:rPr>
        <w:t>contributed to</w:t>
      </w:r>
      <w:r>
        <w:rPr>
          <w:rFonts w:eastAsia="Calibri"/>
        </w:rPr>
        <w:t xml:space="preserve"> Kāinga Ora</w:t>
      </w:r>
      <w:r w:rsidR="005122A4">
        <w:rPr>
          <w:rFonts w:eastAsia="Calibri"/>
        </w:rPr>
        <w:t>’s</w:t>
      </w:r>
      <w:r w:rsidR="00086A1D" w:rsidRPr="00086A1D">
        <w:rPr>
          <w:rFonts w:eastAsia="Calibri"/>
        </w:rPr>
        <w:t xml:space="preserve"> </w:t>
      </w:r>
      <w:r w:rsidR="004F0724">
        <w:rPr>
          <w:rFonts w:eastAsia="Calibri"/>
        </w:rPr>
        <w:t xml:space="preserve">decision </w:t>
      </w:r>
      <w:r w:rsidR="00086A1D" w:rsidRPr="00086A1D">
        <w:rPr>
          <w:rFonts w:eastAsia="Calibri"/>
        </w:rPr>
        <w:t>to</w:t>
      </w:r>
      <w:r>
        <w:rPr>
          <w:rFonts w:eastAsia="Calibri"/>
        </w:rPr>
        <w:t xml:space="preserve"> split the development into five</w:t>
      </w:r>
      <w:r w:rsidR="00086A1D" w:rsidRPr="00086A1D">
        <w:rPr>
          <w:rFonts w:eastAsia="Calibri"/>
        </w:rPr>
        <w:t xml:space="preserve"> </w:t>
      </w:r>
      <w:r w:rsidR="00B66641">
        <w:rPr>
          <w:rFonts w:eastAsia="Calibri"/>
        </w:rPr>
        <w:t>stages</w:t>
      </w:r>
      <w:r w:rsidR="00086A1D" w:rsidRPr="00086A1D">
        <w:rPr>
          <w:rFonts w:eastAsia="Calibri"/>
        </w:rPr>
        <w:t xml:space="preserve">. </w:t>
      </w:r>
      <w:r>
        <w:rPr>
          <w:rFonts w:eastAsia="Calibri"/>
        </w:rPr>
        <w:t>Th</w:t>
      </w:r>
      <w:r w:rsidR="004F0724">
        <w:rPr>
          <w:rFonts w:eastAsia="Calibri"/>
        </w:rPr>
        <w:t xml:space="preserve">ose located </w:t>
      </w:r>
      <w:r w:rsidR="00086A1D" w:rsidRPr="00086A1D">
        <w:rPr>
          <w:rFonts w:eastAsia="Calibri"/>
        </w:rPr>
        <w:t xml:space="preserve">closer to the town centre </w:t>
      </w:r>
      <w:r w:rsidR="004F0724">
        <w:rPr>
          <w:rFonts w:eastAsia="Calibri"/>
        </w:rPr>
        <w:t xml:space="preserve">will be </w:t>
      </w:r>
      <w:r w:rsidR="00086A1D" w:rsidRPr="00086A1D">
        <w:rPr>
          <w:rFonts w:eastAsia="Calibri"/>
        </w:rPr>
        <w:t>master plann</w:t>
      </w:r>
      <w:r w:rsidR="004F0724">
        <w:rPr>
          <w:rFonts w:eastAsia="Calibri"/>
        </w:rPr>
        <w:t>ed</w:t>
      </w:r>
      <w:r w:rsidR="00086A1D" w:rsidRPr="00086A1D">
        <w:rPr>
          <w:rFonts w:eastAsia="Calibri"/>
        </w:rPr>
        <w:t xml:space="preserve"> later, so that </w:t>
      </w:r>
      <w:r w:rsidR="004F0724">
        <w:rPr>
          <w:rFonts w:eastAsia="Calibri"/>
        </w:rPr>
        <w:t xml:space="preserve">the final routing of </w:t>
      </w:r>
      <w:r>
        <w:rPr>
          <w:rFonts w:eastAsia="Calibri"/>
        </w:rPr>
        <w:t xml:space="preserve">light rail </w:t>
      </w:r>
      <w:r w:rsidR="004F0724">
        <w:rPr>
          <w:rFonts w:eastAsia="Calibri"/>
        </w:rPr>
        <w:t xml:space="preserve">can be taken into account. </w:t>
      </w:r>
      <w:r w:rsidR="00185E35">
        <w:rPr>
          <w:rFonts w:eastAsia="Calibri"/>
        </w:rPr>
        <w:t xml:space="preserve">During </w:t>
      </w:r>
      <w:r w:rsidR="0062794B">
        <w:rPr>
          <w:rFonts w:eastAsia="Calibri"/>
        </w:rPr>
        <w:t xml:space="preserve">the Māngere working group meetings, </w:t>
      </w:r>
      <w:r w:rsidR="005122A4">
        <w:rPr>
          <w:rFonts w:eastAsia="Calibri"/>
        </w:rPr>
        <w:t xml:space="preserve">discussions were held about the need to be </w:t>
      </w:r>
      <w:r w:rsidR="00185E35" w:rsidRPr="00185E35">
        <w:rPr>
          <w:rFonts w:eastAsia="Calibri"/>
        </w:rPr>
        <w:t xml:space="preserve">“careful about your staging” to ensure newly built houses </w:t>
      </w:r>
      <w:r w:rsidR="0062794B">
        <w:rPr>
          <w:rFonts w:eastAsia="Calibri"/>
        </w:rPr>
        <w:t>would not</w:t>
      </w:r>
      <w:r w:rsidR="00185E35" w:rsidRPr="00185E35">
        <w:rPr>
          <w:rFonts w:eastAsia="Calibri"/>
        </w:rPr>
        <w:t xml:space="preserve"> need to be demolished. With the light rail group being a “very tight knit, confidential, confidentiality bound group”</w:t>
      </w:r>
      <w:r w:rsidR="000D7823">
        <w:rPr>
          <w:rFonts w:eastAsia="Calibri"/>
        </w:rPr>
        <w:t>,</w:t>
      </w:r>
      <w:r w:rsidR="00185E35" w:rsidRPr="00185E35">
        <w:rPr>
          <w:rFonts w:eastAsia="Calibri"/>
        </w:rPr>
        <w:t xml:space="preserve"> it</w:t>
      </w:r>
      <w:r w:rsidR="0062794B">
        <w:rPr>
          <w:rFonts w:eastAsia="Calibri"/>
        </w:rPr>
        <w:t xml:space="preserve"> has been </w:t>
      </w:r>
      <w:r w:rsidR="00185E35" w:rsidRPr="00185E35">
        <w:rPr>
          <w:rFonts w:eastAsia="Calibri"/>
        </w:rPr>
        <w:t xml:space="preserve">difficult to make plans. </w:t>
      </w:r>
      <w:r w:rsidR="0062794B">
        <w:rPr>
          <w:rFonts w:eastAsia="Calibri"/>
        </w:rPr>
        <w:t xml:space="preserve">Some teams within </w:t>
      </w:r>
      <w:r w:rsidR="00185E35" w:rsidRPr="00185E35">
        <w:rPr>
          <w:rFonts w:eastAsia="Calibri"/>
        </w:rPr>
        <w:t>K</w:t>
      </w:r>
      <w:r w:rsidR="0062794B">
        <w:rPr>
          <w:rFonts w:eastAsia="Calibri"/>
        </w:rPr>
        <w:t xml:space="preserve">āinga </w:t>
      </w:r>
      <w:r w:rsidR="00185E35" w:rsidRPr="00185E35">
        <w:rPr>
          <w:rFonts w:eastAsia="Calibri"/>
        </w:rPr>
        <w:t>O</w:t>
      </w:r>
      <w:r w:rsidR="0062794B">
        <w:rPr>
          <w:rFonts w:eastAsia="Calibri"/>
        </w:rPr>
        <w:t>ra</w:t>
      </w:r>
      <w:r w:rsidR="00185E35" w:rsidRPr="00185E35">
        <w:rPr>
          <w:rFonts w:eastAsia="Calibri"/>
        </w:rPr>
        <w:t xml:space="preserve"> are involved with planning details</w:t>
      </w:r>
      <w:r w:rsidR="0062794B">
        <w:rPr>
          <w:rFonts w:eastAsia="Calibri"/>
        </w:rPr>
        <w:t xml:space="preserve"> around light rail</w:t>
      </w:r>
      <w:r w:rsidR="00185E35" w:rsidRPr="00185E35">
        <w:rPr>
          <w:rFonts w:eastAsia="Calibri"/>
        </w:rPr>
        <w:t xml:space="preserve">, but are bound by confidentiality and cannot share </w:t>
      </w:r>
      <w:r w:rsidR="0062794B">
        <w:rPr>
          <w:rFonts w:eastAsia="Calibri"/>
        </w:rPr>
        <w:t>information</w:t>
      </w:r>
      <w:r w:rsidR="00185E35" w:rsidRPr="00185E35">
        <w:rPr>
          <w:rFonts w:eastAsia="Calibri"/>
        </w:rPr>
        <w:t xml:space="preserve"> with other colleagues until that information is in the public domain.</w:t>
      </w:r>
    </w:p>
    <w:p w14:paraId="5FFE8D25" w14:textId="634CB5AC" w:rsidR="0062794B" w:rsidRDefault="0062794B" w:rsidP="00086A1D">
      <w:pPr>
        <w:rPr>
          <w:rFonts w:eastAsia="Calibri"/>
        </w:rPr>
      </w:pPr>
      <w:r>
        <w:rPr>
          <w:rFonts w:eastAsia="Calibri"/>
        </w:rPr>
        <w:t xml:space="preserve">The uncertainty around light rail </w:t>
      </w:r>
      <w:r w:rsidR="005122A4">
        <w:rPr>
          <w:rFonts w:eastAsia="Calibri"/>
        </w:rPr>
        <w:t>highlights</w:t>
      </w:r>
      <w:r>
        <w:rPr>
          <w:rFonts w:eastAsia="Calibri"/>
        </w:rPr>
        <w:t xml:space="preserve"> the difficulties </w:t>
      </w:r>
      <w:r w:rsidR="005122A4">
        <w:rPr>
          <w:rFonts w:eastAsia="Calibri"/>
        </w:rPr>
        <w:t>that can arise due to different</w:t>
      </w:r>
      <w:r>
        <w:rPr>
          <w:rFonts w:eastAsia="Calibri"/>
        </w:rPr>
        <w:t xml:space="preserve"> </w:t>
      </w:r>
      <w:r w:rsidR="00072E56">
        <w:rPr>
          <w:rFonts w:eastAsia="Calibri"/>
        </w:rPr>
        <w:t>project lead times and</w:t>
      </w:r>
      <w:r w:rsidR="000D7823">
        <w:rPr>
          <w:rFonts w:eastAsia="Calibri"/>
        </w:rPr>
        <w:t xml:space="preserve"> the</w:t>
      </w:r>
      <w:r w:rsidR="00072E56">
        <w:rPr>
          <w:rFonts w:eastAsia="Calibri"/>
        </w:rPr>
        <w:t xml:space="preserve"> relative inflexibility of existing funding models. This has important implications for inter-agency collaboration</w:t>
      </w:r>
      <w:r w:rsidR="000540B7">
        <w:rPr>
          <w:rFonts w:eastAsia="Calibri"/>
        </w:rPr>
        <w:t xml:space="preserve"> a</w:t>
      </w:r>
      <w:r w:rsidR="00072E56">
        <w:rPr>
          <w:rFonts w:eastAsia="Calibri"/>
        </w:rPr>
        <w:t>s our Auckland Transport interviewee explain</w:t>
      </w:r>
      <w:r w:rsidR="000D7823">
        <w:rPr>
          <w:rFonts w:eastAsia="Calibri"/>
        </w:rPr>
        <w:t>ed</w:t>
      </w:r>
      <w:r w:rsidR="00072E56">
        <w:rPr>
          <w:rFonts w:eastAsia="Calibri"/>
        </w:rPr>
        <w:t>:</w:t>
      </w:r>
    </w:p>
    <w:p w14:paraId="60219F72" w14:textId="493B4FEE" w:rsidR="00072E56" w:rsidRPr="00072E56" w:rsidRDefault="00072E56" w:rsidP="00086A1D">
      <w:pPr>
        <w:rPr>
          <w:rFonts w:eastAsia="Calibri"/>
          <w:i/>
          <w:iCs/>
        </w:rPr>
      </w:pPr>
      <w:r>
        <w:rPr>
          <w:rFonts w:eastAsia="Calibri"/>
          <w:i/>
          <w:iCs/>
        </w:rPr>
        <w:t>“</w:t>
      </w:r>
      <w:r w:rsidRPr="00072E56">
        <w:rPr>
          <w:rFonts w:eastAsia="Calibri"/>
          <w:i/>
          <w:iCs/>
        </w:rPr>
        <w:t>Funding mechanisms for transport planning have a long lead time and generate a lot of momentum, which makes it hard to be nimble and react to changes. This also make</w:t>
      </w:r>
      <w:r w:rsidR="005122A4">
        <w:rPr>
          <w:rFonts w:eastAsia="Calibri"/>
          <w:i/>
          <w:iCs/>
        </w:rPr>
        <w:t>s</w:t>
      </w:r>
      <w:r w:rsidRPr="00072E56">
        <w:rPr>
          <w:rFonts w:eastAsia="Calibri"/>
          <w:i/>
          <w:iCs/>
        </w:rPr>
        <w:t xml:space="preserve"> inter-agency collaboration more difficult as collaboration often requires a level of flexibility to accommodate the requirements of other stakeholders</w:t>
      </w:r>
      <w:r w:rsidR="008F4EFC">
        <w:rPr>
          <w:rFonts w:eastAsia="Calibri"/>
          <w:i/>
          <w:iCs/>
        </w:rPr>
        <w:t>.</w:t>
      </w:r>
      <w:r>
        <w:rPr>
          <w:rFonts w:eastAsia="Calibri"/>
          <w:i/>
          <w:iCs/>
        </w:rPr>
        <w:t>” (AT)</w:t>
      </w:r>
    </w:p>
    <w:p w14:paraId="4550D940" w14:textId="440338AA" w:rsidR="00D953C1" w:rsidRPr="00072E56" w:rsidRDefault="00A91596" w:rsidP="00072E56">
      <w:pPr>
        <w:rPr>
          <w:rFonts w:eastAsia="Calibri"/>
          <w:i/>
          <w:iCs/>
        </w:rPr>
      </w:pPr>
      <w:r>
        <w:rPr>
          <w:rFonts w:eastAsia="Calibri"/>
        </w:rPr>
        <w:t xml:space="preserve">Similar to the inflexibility of asset maintenance budgets, project funding is often tied-up far in advance of delivery phases. </w:t>
      </w:r>
      <w:r w:rsidR="003C04B8">
        <w:rPr>
          <w:rFonts w:eastAsia="Calibri"/>
        </w:rPr>
        <w:t>Transport projects have a long lead time and</w:t>
      </w:r>
      <w:r w:rsidR="003C04B8">
        <w:rPr>
          <w:rFonts w:eastAsia="Calibri"/>
          <w:i/>
          <w:iCs/>
        </w:rPr>
        <w:t xml:space="preserve"> </w:t>
      </w:r>
      <w:r w:rsidR="00072E56">
        <w:rPr>
          <w:rFonts w:eastAsia="Calibri"/>
          <w:i/>
          <w:iCs/>
        </w:rPr>
        <w:t>“</w:t>
      </w:r>
      <w:r w:rsidR="000D7823">
        <w:rPr>
          <w:rFonts w:eastAsia="Calibri"/>
          <w:i/>
          <w:iCs/>
        </w:rPr>
        <w:t>o</w:t>
      </w:r>
      <w:r w:rsidR="00D953C1" w:rsidRPr="00072E56">
        <w:rPr>
          <w:rFonts w:eastAsia="Calibri"/>
          <w:i/>
          <w:iCs/>
        </w:rPr>
        <w:t>nce you've actually identified a project and it's got funding it's not necessarily easy to change that to respond to things on the fl</w:t>
      </w:r>
      <w:r>
        <w:rPr>
          <w:rFonts w:eastAsia="Calibri"/>
          <w:i/>
          <w:iCs/>
        </w:rPr>
        <w:t>y” (AT)</w:t>
      </w:r>
      <w:r w:rsidR="000D7823">
        <w:rPr>
          <w:rFonts w:eastAsia="Calibri"/>
          <w:i/>
          <w:iCs/>
        </w:rPr>
        <w:t>.</w:t>
      </w:r>
    </w:p>
    <w:p w14:paraId="480090CF" w14:textId="2F661ABE" w:rsidR="00D953C1" w:rsidRPr="00F81608" w:rsidRDefault="003C04B8" w:rsidP="00F81608">
      <w:pPr>
        <w:rPr>
          <w:rFonts w:eastAsia="Calibri"/>
        </w:rPr>
      </w:pPr>
      <w:r>
        <w:rPr>
          <w:rFonts w:eastAsia="Calibri"/>
        </w:rPr>
        <w:t>This presents challenges when attempting to collaborate with other agencies and respond to the requests of partner agencies.</w:t>
      </w:r>
    </w:p>
    <w:p w14:paraId="3B1F7565" w14:textId="40E789F8" w:rsidR="00F5168A" w:rsidRPr="00245704" w:rsidRDefault="00F5168A" w:rsidP="000961F1"/>
    <w:p w14:paraId="0B9ADC75" w14:textId="46D147BB" w:rsidR="00A91596" w:rsidRPr="00F35885" w:rsidRDefault="00F5168A" w:rsidP="00A91596">
      <w:pPr>
        <w:rPr>
          <w:rFonts w:eastAsia="Calibri"/>
          <w:b/>
          <w:bCs/>
          <w:i/>
          <w:iCs/>
        </w:rPr>
      </w:pPr>
      <w:r w:rsidRPr="00245704">
        <w:br w:type="page"/>
      </w:r>
    </w:p>
    <w:p w14:paraId="757B4BED" w14:textId="2D2EC719" w:rsidR="00777732" w:rsidRPr="0033662D" w:rsidRDefault="00F5168A" w:rsidP="0033662D">
      <w:pPr>
        <w:pStyle w:val="Heading1"/>
      </w:pPr>
      <w:bookmarkStart w:id="30" w:name="_Toc114561891"/>
      <w:r w:rsidRPr="00245704">
        <w:lastRenderedPageBreak/>
        <w:t>Summary</w:t>
      </w:r>
      <w:bookmarkEnd w:id="30"/>
    </w:p>
    <w:p w14:paraId="16FA79AC" w14:textId="0F6115F1" w:rsidR="00777732" w:rsidRPr="00A717A2" w:rsidRDefault="0003373D" w:rsidP="00974083">
      <w:pPr>
        <w:rPr>
          <w:rFonts w:eastAsia="Calibri"/>
          <w:i/>
          <w:iCs/>
        </w:rPr>
      </w:pPr>
      <w:r w:rsidRPr="00A717A2">
        <w:rPr>
          <w:rFonts w:eastAsia="Calibri"/>
          <w:i/>
          <w:iCs/>
        </w:rPr>
        <w:t>“There are lots of people who get the big picture vision and lots of people that know the detail. But it’s the connection, drawing the connection between the two that is quite a missing skill in the wider built environment profession</w:t>
      </w:r>
      <w:r w:rsidR="000D7823">
        <w:rPr>
          <w:rFonts w:eastAsia="Calibri"/>
          <w:i/>
          <w:iCs/>
        </w:rPr>
        <w:t>.</w:t>
      </w:r>
      <w:r w:rsidRPr="00A717A2">
        <w:rPr>
          <w:rFonts w:eastAsia="Calibri"/>
          <w:i/>
          <w:iCs/>
        </w:rPr>
        <w:t>” (KO2)</w:t>
      </w:r>
    </w:p>
    <w:p w14:paraId="6144FCA3" w14:textId="5D57FF9C" w:rsidR="000D2549" w:rsidRDefault="0003373D" w:rsidP="00974083">
      <w:r w:rsidRPr="00A717A2">
        <w:rPr>
          <w:rFonts w:eastAsia="Calibri"/>
        </w:rPr>
        <w:t xml:space="preserve">This quote </w:t>
      </w:r>
      <w:r>
        <w:rPr>
          <w:rFonts w:eastAsia="Calibri"/>
        </w:rPr>
        <w:t xml:space="preserve">offers a poignant summary of the observations and experiences of interviewees from across the agencies. </w:t>
      </w:r>
      <w:r w:rsidR="00262F61">
        <w:t>I</w:t>
      </w:r>
      <w:r w:rsidR="00974083">
        <w:t xml:space="preserve">nter-agency collaboration is </w:t>
      </w:r>
      <w:r w:rsidR="00262F61">
        <w:t xml:space="preserve">a key challenge in contemporary governance </w:t>
      </w:r>
      <w:r>
        <w:t xml:space="preserve">internationally </w:t>
      </w:r>
      <w:r w:rsidR="00262F61">
        <w:t>and w</w:t>
      </w:r>
      <w:r w:rsidR="00974083">
        <w:t>hile there has been growing attention t</w:t>
      </w:r>
      <w:r w:rsidR="00262F61">
        <w:t>o improv</w:t>
      </w:r>
      <w:r w:rsidR="000D7823">
        <w:t>ing</w:t>
      </w:r>
      <w:r w:rsidR="00262F61">
        <w:t xml:space="preserve"> performance, effective solutions are not fully understood (Scott &amp; Merton, 2021). </w:t>
      </w:r>
    </w:p>
    <w:p w14:paraId="33F0A31B" w14:textId="5EE5C6B8" w:rsidR="00F92CB9" w:rsidRDefault="00262F61" w:rsidP="00974083">
      <w:r>
        <w:t xml:space="preserve">This report has introduced Kāinga Ora’s Māngere West development as a case study </w:t>
      </w:r>
      <w:r w:rsidR="00C64364">
        <w:t>of</w:t>
      </w:r>
      <w:r>
        <w:t xml:space="preserve"> contemporary inter-agency collaboration</w:t>
      </w:r>
      <w:r w:rsidR="0035374B">
        <w:t xml:space="preserve"> and</w:t>
      </w:r>
      <w:r w:rsidR="00C64364">
        <w:t xml:space="preserve"> </w:t>
      </w:r>
      <w:r w:rsidR="00B67C3C">
        <w:t xml:space="preserve">identified </w:t>
      </w:r>
      <w:r w:rsidR="009A3309">
        <w:t xml:space="preserve">significant barriers to </w:t>
      </w:r>
      <w:r w:rsidR="006F0CE8">
        <w:t xml:space="preserve">effective </w:t>
      </w:r>
      <w:r w:rsidR="009A3309">
        <w:t>inter-agency collaboration</w:t>
      </w:r>
      <w:r w:rsidR="0035374B">
        <w:t>.</w:t>
      </w:r>
      <w:r w:rsidR="00B67C3C">
        <w:t xml:space="preserve"> </w:t>
      </w:r>
      <w:r w:rsidR="0035374B">
        <w:t>T</w:t>
      </w:r>
      <w:r w:rsidR="00B67C3C">
        <w:t>he</w:t>
      </w:r>
      <w:r w:rsidR="00BC6606">
        <w:t xml:space="preserve"> most critical </w:t>
      </w:r>
      <w:r w:rsidR="0035374B">
        <w:t>is</w:t>
      </w:r>
      <w:r w:rsidR="00B67C3C">
        <w:t xml:space="preserve"> the disconnect between strategy and </w:t>
      </w:r>
      <w:r w:rsidR="00B63AD7">
        <w:t xml:space="preserve">implementation and </w:t>
      </w:r>
      <w:r w:rsidR="00B67C3C">
        <w:t>delivery</w:t>
      </w:r>
      <w:r w:rsidR="00B63AD7">
        <w:t xml:space="preserve"> (</w:t>
      </w:r>
      <w:r w:rsidR="00B67C3C">
        <w:t>within and across agencies</w:t>
      </w:r>
      <w:r w:rsidR="00B63AD7">
        <w:t>)</w:t>
      </w:r>
      <w:r w:rsidR="00B67C3C">
        <w:t xml:space="preserve"> and ambiguity around funding responsibilities for delivering agreed outcomes</w:t>
      </w:r>
      <w:r w:rsidR="00B63AD7">
        <w:t>.</w:t>
      </w:r>
      <w:r w:rsidR="0011518F">
        <w:t xml:space="preserve"> The lack of coordination between </w:t>
      </w:r>
      <w:r w:rsidR="0035374B">
        <w:t xml:space="preserve">objectives set at a strategic level </w:t>
      </w:r>
      <w:r w:rsidR="0011518F">
        <w:t xml:space="preserve">and corresponding funding commitments </w:t>
      </w:r>
      <w:r w:rsidR="00301733">
        <w:t xml:space="preserve">at </w:t>
      </w:r>
      <w:r w:rsidR="0035374B">
        <w:t>a</w:t>
      </w:r>
      <w:r w:rsidR="00301733">
        <w:t xml:space="preserve"> delivery level </w:t>
      </w:r>
      <w:r w:rsidR="0011518F">
        <w:t xml:space="preserve">was a shared frustration for the interviewees. There was evidence of valuable knowledge exchange processes that </w:t>
      </w:r>
      <w:r w:rsidR="0035374B">
        <w:t xml:space="preserve">had </w:t>
      </w:r>
      <w:r w:rsidR="0011518F">
        <w:t xml:space="preserve">helped each party understand </w:t>
      </w:r>
      <w:r w:rsidR="0035374B">
        <w:t xml:space="preserve">the </w:t>
      </w:r>
      <w:r w:rsidR="0011518F">
        <w:t>intentions and expectations of other</w:t>
      </w:r>
      <w:r w:rsidR="000D7823">
        <w:t>s</w:t>
      </w:r>
      <w:r w:rsidR="0011518F">
        <w:t xml:space="preserve"> in providing an improved active travel environment in Māngere. However, each agency </w:t>
      </w:r>
      <w:r w:rsidR="00F908D1">
        <w:t xml:space="preserve">approached the Māngere West neighbourhood </w:t>
      </w:r>
      <w:r w:rsidR="00301733">
        <w:t>bound by their</w:t>
      </w:r>
      <w:r w:rsidR="0035374B">
        <w:t xml:space="preserve"> own</w:t>
      </w:r>
      <w:r w:rsidR="00301733">
        <w:t xml:space="preserve"> established set of rules, logics and practices.</w:t>
      </w:r>
      <w:r w:rsidR="00B63AD7" w:rsidRPr="00B63AD7">
        <w:t xml:space="preserve"> </w:t>
      </w:r>
    </w:p>
    <w:p w14:paraId="054AF53E" w14:textId="433ABDF2" w:rsidR="007C33F5" w:rsidRDefault="00A91939" w:rsidP="00974083">
      <w:r>
        <w:t>At a national</w:t>
      </w:r>
      <w:r w:rsidR="00CA32EA">
        <w:t xml:space="preserve"> level</w:t>
      </w:r>
      <w:r w:rsidR="00F81608">
        <w:t>,</w:t>
      </w:r>
      <w:r w:rsidR="00CA32EA">
        <w:t xml:space="preserve"> the NPS</w:t>
      </w:r>
      <w:r w:rsidR="00A717A2">
        <w:t xml:space="preserve">: </w:t>
      </w:r>
      <w:r w:rsidR="00CA32EA">
        <w:t xml:space="preserve">UD sets out </w:t>
      </w:r>
      <w:r w:rsidR="006C6CFD">
        <w:t xml:space="preserve">government </w:t>
      </w:r>
      <w:r w:rsidR="00CA32EA">
        <w:t xml:space="preserve">expectations </w:t>
      </w:r>
      <w:r w:rsidR="006C6CFD">
        <w:t xml:space="preserve">for </w:t>
      </w:r>
      <w:r w:rsidR="00CA32EA">
        <w:t>change in land use and transport planning</w:t>
      </w:r>
      <w:r w:rsidR="00204194">
        <w:t>. M</w:t>
      </w:r>
      <w:r w:rsidR="00CA32EA">
        <w:t>ode shift towards active travel and</w:t>
      </w:r>
      <w:r w:rsidR="0085741F">
        <w:t xml:space="preserve"> </w:t>
      </w:r>
      <w:r w:rsidR="00CA32EA">
        <w:t>public transport</w:t>
      </w:r>
      <w:r w:rsidR="00B13653">
        <w:t>,</w:t>
      </w:r>
      <w:r w:rsidR="00CA32EA">
        <w:t xml:space="preserve"> away from dependence on</w:t>
      </w:r>
      <w:r w:rsidR="000D7823">
        <w:t xml:space="preserve"> the</w:t>
      </w:r>
      <w:r w:rsidR="00CA32EA">
        <w:t xml:space="preserve"> private motor vehicle</w:t>
      </w:r>
      <w:r w:rsidR="00B13653">
        <w:t>,</w:t>
      </w:r>
      <w:r w:rsidR="00204194">
        <w:t xml:space="preserve"> underpin</w:t>
      </w:r>
      <w:r w:rsidR="0035374B">
        <w:t>s</w:t>
      </w:r>
      <w:r w:rsidR="00204194">
        <w:t xml:space="preserve"> </w:t>
      </w:r>
      <w:r w:rsidR="0035374B">
        <w:t xml:space="preserve">the </w:t>
      </w:r>
      <w:r w:rsidR="00204194">
        <w:t xml:space="preserve">goals of </w:t>
      </w:r>
      <w:r w:rsidR="0035374B">
        <w:t>this</w:t>
      </w:r>
      <w:r w:rsidR="00204194">
        <w:t xml:space="preserve"> policy</w:t>
      </w:r>
      <w:r w:rsidR="00B13653">
        <w:t xml:space="preserve">. </w:t>
      </w:r>
      <w:r>
        <w:t>Drawing on the language of social</w:t>
      </w:r>
      <w:r w:rsidR="00F81608">
        <w:t>-</w:t>
      </w:r>
      <w:r>
        <w:t>technical systems and multi-level theory, c</w:t>
      </w:r>
      <w:r w:rsidR="00496779">
        <w:t>limate change and the health impacts of car dependency</w:t>
      </w:r>
      <w:r w:rsidR="00204194">
        <w:t xml:space="preserve">, including </w:t>
      </w:r>
      <w:r w:rsidR="00496779">
        <w:t>declining rates of physical activity</w:t>
      </w:r>
      <w:r w:rsidR="00204194">
        <w:t>,</w:t>
      </w:r>
      <w:r w:rsidR="00496779">
        <w:t xml:space="preserve"> </w:t>
      </w:r>
      <w:r w:rsidR="00B13653">
        <w:t xml:space="preserve">are among the </w:t>
      </w:r>
      <w:r>
        <w:t xml:space="preserve">‘landscape’ level </w:t>
      </w:r>
      <w:r w:rsidR="00496779">
        <w:t>catalysts</w:t>
      </w:r>
      <w:r w:rsidR="00B13653">
        <w:t xml:space="preserve"> for the policy change</w:t>
      </w:r>
      <w:r w:rsidR="00204194">
        <w:t>.</w:t>
      </w:r>
      <w:r w:rsidR="00496779">
        <w:t xml:space="preserve"> </w:t>
      </w:r>
      <w:r w:rsidR="00CA32EA">
        <w:t xml:space="preserve">Correspondingly, </w:t>
      </w:r>
      <w:r w:rsidR="005C729C">
        <w:t xml:space="preserve">programmes such as Waka Kotahi’s </w:t>
      </w:r>
      <w:r w:rsidR="00F81608">
        <w:t>‘</w:t>
      </w:r>
      <w:r w:rsidR="005C729C">
        <w:t>Innovating Streets for People</w:t>
      </w:r>
      <w:r w:rsidR="00F81608">
        <w:t>’</w:t>
      </w:r>
      <w:r w:rsidR="001E34D7">
        <w:t>, ‘Reshaping Streets’</w:t>
      </w:r>
      <w:r w:rsidR="005C729C">
        <w:t xml:space="preserve"> and </w:t>
      </w:r>
      <w:r w:rsidR="00F81608">
        <w:t>‘</w:t>
      </w:r>
      <w:r w:rsidR="005C729C">
        <w:t>Regional Streets for People</w:t>
      </w:r>
      <w:r w:rsidR="00F81608">
        <w:t>’</w:t>
      </w:r>
      <w:r w:rsidR="005C729C">
        <w:t xml:space="preserve"> </w:t>
      </w:r>
      <w:r w:rsidR="00CA32EA">
        <w:t xml:space="preserve">have </w:t>
      </w:r>
      <w:r w:rsidR="00F81608">
        <w:t>supported ‘</w:t>
      </w:r>
      <w:r w:rsidR="005C729C">
        <w:t>niche</w:t>
      </w:r>
      <w:r w:rsidR="00E77D26">
        <w:t>’</w:t>
      </w:r>
      <w:r w:rsidR="005C729C">
        <w:t xml:space="preserve"> streetscape innovations – using tactical urbanism interventions</w:t>
      </w:r>
      <w:r w:rsidR="00496779">
        <w:t>, often co-designed with local communities,</w:t>
      </w:r>
      <w:r w:rsidR="005C729C">
        <w:t xml:space="preserve"> to reclaim road space for active modes.</w:t>
      </w:r>
      <w:r w:rsidR="00590273">
        <w:t xml:space="preserve"> </w:t>
      </w:r>
      <w:r w:rsidR="002C2A57">
        <w:t>Researchers</w:t>
      </w:r>
      <w:r w:rsidR="00B46FAE">
        <w:t xml:space="preserve"> can</w:t>
      </w:r>
      <w:r w:rsidR="002C2A57">
        <w:t xml:space="preserve"> also play a role in niche</w:t>
      </w:r>
      <w:r w:rsidR="00590273">
        <w:t xml:space="preserve"> space</w:t>
      </w:r>
      <w:r w:rsidR="002C2A57">
        <w:t>s</w:t>
      </w:r>
      <w:r w:rsidR="00590273">
        <w:t xml:space="preserve"> </w:t>
      </w:r>
      <w:r w:rsidR="00B46FAE">
        <w:t>by being a</w:t>
      </w:r>
      <w:r w:rsidR="00590273">
        <w:t xml:space="preserve"> </w:t>
      </w:r>
      <w:r w:rsidR="00B46FAE">
        <w:t xml:space="preserve">catalyst for innovation in </w:t>
      </w:r>
      <w:r w:rsidR="00590273">
        <w:t>programmes like A</w:t>
      </w:r>
      <w:r w:rsidR="00B46FAE">
        <w:t>CTIVATION</w:t>
      </w:r>
      <w:r w:rsidR="00590273">
        <w:t>.</w:t>
      </w:r>
      <w:r w:rsidR="00496779">
        <w:t xml:space="preserve"> These niche level interventions </w:t>
      </w:r>
      <w:r w:rsidR="00DF36F4">
        <w:t>have</w:t>
      </w:r>
      <w:r w:rsidR="00496779">
        <w:t xml:space="preserve"> </w:t>
      </w:r>
      <w:r w:rsidR="00DF36F4">
        <w:t>an</w:t>
      </w:r>
      <w:r w:rsidR="00496779">
        <w:t xml:space="preserve"> implicit goal of </w:t>
      </w:r>
      <w:r w:rsidR="00DF36F4">
        <w:t>challenging</w:t>
      </w:r>
      <w:r w:rsidR="00463691">
        <w:t xml:space="preserve"> political and societal expectations at a landscape level – s</w:t>
      </w:r>
      <w:r w:rsidR="005C729C">
        <w:t>hift</w:t>
      </w:r>
      <w:r w:rsidR="00496779">
        <w:t>ing</w:t>
      </w:r>
      <w:r w:rsidR="005C729C">
        <w:t xml:space="preserve"> public </w:t>
      </w:r>
      <w:r w:rsidR="00E77D26">
        <w:t xml:space="preserve">perceptions </w:t>
      </w:r>
      <w:r w:rsidR="005C729C">
        <w:t>o</w:t>
      </w:r>
      <w:r w:rsidR="00463691">
        <w:t>n</w:t>
      </w:r>
      <w:r w:rsidR="005C729C">
        <w:t xml:space="preserve"> what </w:t>
      </w:r>
      <w:r w:rsidR="00E77D26">
        <w:t xml:space="preserve">urban streetscapes and transport networks </w:t>
      </w:r>
      <w:r w:rsidR="00463691">
        <w:t>can</w:t>
      </w:r>
      <w:r w:rsidR="00E77D26">
        <w:t xml:space="preserve"> look like in the future.</w:t>
      </w:r>
      <w:r w:rsidR="00B46FAE">
        <w:t xml:space="preserve"> T</w:t>
      </w:r>
      <w:r w:rsidR="006C6CFD">
        <w:t>he</w:t>
      </w:r>
      <w:r w:rsidR="00E77D26">
        <w:t xml:space="preserve"> agencies that make up the land</w:t>
      </w:r>
      <w:r w:rsidR="00F81608">
        <w:t xml:space="preserve"> </w:t>
      </w:r>
      <w:r w:rsidR="00E77D26">
        <w:t xml:space="preserve">use and transport planning ‘regime’ </w:t>
      </w:r>
      <w:r w:rsidR="003C7F1B">
        <w:t>are at the coalface</w:t>
      </w:r>
      <w:r w:rsidR="000D7823">
        <w:t xml:space="preserve"> in terms of</w:t>
      </w:r>
      <w:r w:rsidR="003C7F1B">
        <w:t xml:space="preserve"> </w:t>
      </w:r>
      <w:r w:rsidR="006C6CFD">
        <w:t xml:space="preserve">effecting change </w:t>
      </w:r>
      <w:r w:rsidR="00B13653">
        <w:t>from</w:t>
      </w:r>
      <w:r w:rsidR="006C6CFD">
        <w:t xml:space="preserve"> </w:t>
      </w:r>
      <w:r w:rsidR="003C7F1B">
        <w:t xml:space="preserve">strategy development </w:t>
      </w:r>
      <w:r w:rsidR="00B13653">
        <w:t xml:space="preserve">through </w:t>
      </w:r>
      <w:r w:rsidR="003C7F1B">
        <w:t xml:space="preserve">to </w:t>
      </w:r>
      <w:r w:rsidR="006C6CFD">
        <w:t xml:space="preserve">on-the-ground delivery </w:t>
      </w:r>
      <w:r w:rsidR="003C7F1B">
        <w:t xml:space="preserve">of new urban forms. As this research has shown, for these agencies </w:t>
      </w:r>
      <w:r w:rsidR="000D7823">
        <w:t>giving</w:t>
      </w:r>
      <w:r w:rsidR="00CB13AD">
        <w:t xml:space="preserve"> effect to </w:t>
      </w:r>
      <w:r w:rsidR="003C7F1B">
        <w:t>th</w:t>
      </w:r>
      <w:r w:rsidR="0013020E">
        <w:t>e inter</w:t>
      </w:r>
      <w:r w:rsidR="00F81608">
        <w:t>-</w:t>
      </w:r>
      <w:r w:rsidR="0013020E">
        <w:t xml:space="preserve">agency collaboration necessary </w:t>
      </w:r>
      <w:r w:rsidR="00CB13AD">
        <w:t xml:space="preserve">to bring about change </w:t>
      </w:r>
      <w:r w:rsidR="003C7F1B">
        <w:t>is a challenging task</w:t>
      </w:r>
      <w:r w:rsidR="0013020E">
        <w:t>.</w:t>
      </w:r>
      <w:r w:rsidR="003C7F1B">
        <w:t xml:space="preserve"> </w:t>
      </w:r>
      <w:r w:rsidR="00CB13AD">
        <w:t xml:space="preserve">They face </w:t>
      </w:r>
      <w:r w:rsidR="00B46FAE">
        <w:t>multiple structural, organisational</w:t>
      </w:r>
      <w:r w:rsidR="00CB13AD">
        <w:t xml:space="preserve"> impediments to working together more effectively.</w:t>
      </w:r>
    </w:p>
    <w:p w14:paraId="068A1C13" w14:textId="04AA5166" w:rsidR="00C77B2F" w:rsidRDefault="009333A0" w:rsidP="00662B2B">
      <w:pPr>
        <w:spacing w:after="160" w:line="259" w:lineRule="auto"/>
        <w:jc w:val="left"/>
        <w:rPr>
          <w:rFonts w:ascii="Calibri" w:eastAsia="Calibri" w:hAnsi="Calibri" w:cs="Calibri"/>
        </w:rPr>
      </w:pPr>
      <w:r>
        <w:rPr>
          <w:rFonts w:ascii="Calibri" w:eastAsia="Calibri" w:hAnsi="Calibri" w:cs="Calibri"/>
        </w:rPr>
        <w:t>The Māngere West case study provides a clear example of how i</w:t>
      </w:r>
      <w:r w:rsidR="00662B2B" w:rsidRPr="006B4E23">
        <w:rPr>
          <w:rFonts w:ascii="Calibri" w:eastAsia="Calibri" w:hAnsi="Calibri" w:cs="Calibri"/>
        </w:rPr>
        <w:t xml:space="preserve">nter-agency collaboration varies </w:t>
      </w:r>
      <w:r>
        <w:rPr>
          <w:rFonts w:ascii="Calibri" w:eastAsia="Calibri" w:hAnsi="Calibri" w:cs="Calibri"/>
        </w:rPr>
        <w:t>across</w:t>
      </w:r>
      <w:r w:rsidR="00662B2B" w:rsidRPr="006B4E23">
        <w:rPr>
          <w:rFonts w:ascii="Calibri" w:eastAsia="Calibri" w:hAnsi="Calibri" w:cs="Calibri"/>
        </w:rPr>
        <w:t xml:space="preserve"> different scales of engagement. Strategy documents from each agency </w:t>
      </w:r>
      <w:r>
        <w:rPr>
          <w:rFonts w:ascii="Calibri" w:eastAsia="Calibri" w:hAnsi="Calibri" w:cs="Calibri"/>
        </w:rPr>
        <w:t>imply</w:t>
      </w:r>
      <w:r w:rsidRPr="006B4E23">
        <w:rPr>
          <w:rFonts w:ascii="Calibri" w:eastAsia="Calibri" w:hAnsi="Calibri" w:cs="Calibri"/>
        </w:rPr>
        <w:t xml:space="preserve"> </w:t>
      </w:r>
      <w:r>
        <w:rPr>
          <w:rFonts w:ascii="Calibri" w:eastAsia="Calibri" w:hAnsi="Calibri" w:cs="Calibri"/>
        </w:rPr>
        <w:t>a</w:t>
      </w:r>
      <w:r w:rsidR="00662B2B" w:rsidRPr="006B4E23">
        <w:rPr>
          <w:rFonts w:ascii="Calibri" w:eastAsia="Calibri" w:hAnsi="Calibri" w:cs="Calibri"/>
        </w:rPr>
        <w:t xml:space="preserve"> broad, but </w:t>
      </w:r>
      <w:r>
        <w:rPr>
          <w:rFonts w:ascii="Calibri" w:eastAsia="Calibri" w:hAnsi="Calibri" w:cs="Calibri"/>
        </w:rPr>
        <w:t xml:space="preserve">somewhat </w:t>
      </w:r>
      <w:r w:rsidR="00662B2B" w:rsidRPr="006B4E23">
        <w:rPr>
          <w:rFonts w:ascii="Calibri" w:eastAsia="Calibri" w:hAnsi="Calibri" w:cs="Calibri"/>
        </w:rPr>
        <w:t xml:space="preserve">hazy commitment to </w:t>
      </w:r>
      <w:r>
        <w:rPr>
          <w:rFonts w:ascii="Calibri" w:eastAsia="Calibri" w:hAnsi="Calibri" w:cs="Calibri"/>
        </w:rPr>
        <w:t>shared</w:t>
      </w:r>
      <w:r w:rsidR="00662B2B" w:rsidRPr="006B4E23">
        <w:rPr>
          <w:rFonts w:ascii="Calibri" w:eastAsia="Calibri" w:hAnsi="Calibri" w:cs="Calibri"/>
        </w:rPr>
        <w:t xml:space="preserve"> goals</w:t>
      </w:r>
      <w:r w:rsidR="00F81608">
        <w:rPr>
          <w:rFonts w:ascii="Calibri" w:eastAsia="Calibri" w:hAnsi="Calibri" w:cs="Calibri"/>
        </w:rPr>
        <w:t xml:space="preserve">. </w:t>
      </w:r>
      <w:r w:rsidR="00662B2B" w:rsidRPr="006B4E23">
        <w:rPr>
          <w:rFonts w:ascii="Calibri" w:eastAsia="Calibri" w:hAnsi="Calibri" w:cs="Calibri"/>
        </w:rPr>
        <w:t>However, this strategic alignment is not well networked</w:t>
      </w:r>
      <w:r>
        <w:rPr>
          <w:rFonts w:ascii="Calibri" w:eastAsia="Calibri" w:hAnsi="Calibri" w:cs="Calibri"/>
        </w:rPr>
        <w:t xml:space="preserve">. </w:t>
      </w:r>
      <w:r w:rsidRPr="006B4E23">
        <w:rPr>
          <w:rFonts w:ascii="Calibri" w:eastAsia="Calibri" w:hAnsi="Calibri" w:cs="Calibri"/>
        </w:rPr>
        <w:t>Without a</w:t>
      </w:r>
      <w:r>
        <w:rPr>
          <w:rFonts w:ascii="Calibri" w:eastAsia="Calibri" w:hAnsi="Calibri" w:cs="Calibri"/>
        </w:rPr>
        <w:t xml:space="preserve"> deeper</w:t>
      </w:r>
      <w:r w:rsidRPr="006B4E23">
        <w:rPr>
          <w:rFonts w:ascii="Calibri" w:eastAsia="Calibri" w:hAnsi="Calibri" w:cs="Calibri"/>
        </w:rPr>
        <w:t xml:space="preserve"> coordination of strategy and delivery, inter-agency collaborations may </w:t>
      </w:r>
      <w:r>
        <w:rPr>
          <w:rFonts w:ascii="Calibri" w:eastAsia="Calibri" w:hAnsi="Calibri" w:cs="Calibri"/>
        </w:rPr>
        <w:t>be</w:t>
      </w:r>
      <w:r w:rsidRPr="006B4E23">
        <w:rPr>
          <w:rFonts w:ascii="Calibri" w:eastAsia="Calibri" w:hAnsi="Calibri" w:cs="Calibri"/>
        </w:rPr>
        <w:t xml:space="preserve"> networked only in structure and not necessarily in function (Willem &amp; </w:t>
      </w:r>
      <w:proofErr w:type="spellStart"/>
      <w:r w:rsidRPr="006B4E23">
        <w:rPr>
          <w:rFonts w:ascii="Calibri" w:eastAsia="Calibri" w:hAnsi="Calibri" w:cs="Calibri"/>
        </w:rPr>
        <w:t>Lucidarme</w:t>
      </w:r>
      <w:proofErr w:type="spellEnd"/>
      <w:r w:rsidRPr="006B4E23">
        <w:rPr>
          <w:rFonts w:ascii="Calibri" w:eastAsia="Calibri" w:hAnsi="Calibri" w:cs="Calibri"/>
        </w:rPr>
        <w:t>, 2014).</w:t>
      </w:r>
      <w:r>
        <w:rPr>
          <w:rFonts w:ascii="Calibri" w:eastAsia="Calibri" w:hAnsi="Calibri" w:cs="Calibri"/>
        </w:rPr>
        <w:t xml:space="preserve"> As indicated in the analysis of the </w:t>
      </w:r>
      <w:r w:rsidR="00A717A2">
        <w:rPr>
          <w:rFonts w:ascii="Calibri" w:eastAsia="Calibri" w:hAnsi="Calibri" w:cs="Calibri"/>
        </w:rPr>
        <w:t>NPS: UD</w:t>
      </w:r>
      <w:r>
        <w:rPr>
          <w:rFonts w:ascii="Calibri" w:eastAsia="Calibri" w:hAnsi="Calibri" w:cs="Calibri"/>
        </w:rPr>
        <w:t xml:space="preserve"> by</w:t>
      </w:r>
      <w:r w:rsidRPr="006B4E23">
        <w:rPr>
          <w:rFonts w:ascii="Calibri" w:eastAsia="Calibri" w:hAnsi="Calibri" w:cs="Calibri"/>
        </w:rPr>
        <w:t xml:space="preserve"> Smithers </w:t>
      </w:r>
      <w:r>
        <w:rPr>
          <w:rFonts w:ascii="Calibri" w:eastAsia="Calibri" w:hAnsi="Calibri" w:cs="Calibri"/>
        </w:rPr>
        <w:t>(</w:t>
      </w:r>
      <w:r w:rsidRPr="006B4E23">
        <w:rPr>
          <w:rFonts w:ascii="Calibri" w:eastAsia="Calibri" w:hAnsi="Calibri" w:cs="Calibri"/>
        </w:rPr>
        <w:t>202</w:t>
      </w:r>
      <w:r w:rsidR="00B43385">
        <w:rPr>
          <w:rFonts w:ascii="Calibri" w:eastAsia="Calibri" w:hAnsi="Calibri" w:cs="Calibri"/>
        </w:rPr>
        <w:t>0</w:t>
      </w:r>
      <w:r w:rsidRPr="006B4E23">
        <w:rPr>
          <w:rFonts w:ascii="Calibri" w:eastAsia="Calibri" w:hAnsi="Calibri" w:cs="Calibri"/>
        </w:rPr>
        <w:t>)</w:t>
      </w:r>
      <w:r>
        <w:rPr>
          <w:rFonts w:ascii="Calibri" w:eastAsia="Calibri" w:hAnsi="Calibri" w:cs="Calibri"/>
        </w:rPr>
        <w:t>,</w:t>
      </w:r>
      <w:r w:rsidRPr="009333A0">
        <w:rPr>
          <w:rFonts w:ascii="Calibri" w:eastAsia="Calibri" w:hAnsi="Calibri" w:cs="Calibri"/>
        </w:rPr>
        <w:t xml:space="preserve"> </w:t>
      </w:r>
      <w:r>
        <w:rPr>
          <w:rFonts w:ascii="Calibri" w:eastAsia="Calibri" w:hAnsi="Calibri" w:cs="Calibri"/>
        </w:rPr>
        <w:t xml:space="preserve">land use and transport strategy and policy documents </w:t>
      </w:r>
      <w:r w:rsidR="00667ACA">
        <w:rPr>
          <w:rFonts w:ascii="Calibri" w:eastAsia="Calibri" w:hAnsi="Calibri" w:cs="Calibri"/>
        </w:rPr>
        <w:t xml:space="preserve">are inadequately </w:t>
      </w:r>
      <w:r>
        <w:rPr>
          <w:rFonts w:ascii="Calibri" w:eastAsia="Calibri" w:hAnsi="Calibri" w:cs="Calibri"/>
        </w:rPr>
        <w:t xml:space="preserve">networked, </w:t>
      </w:r>
      <w:r w:rsidR="00667ACA">
        <w:rPr>
          <w:rFonts w:ascii="Calibri" w:eastAsia="Calibri" w:hAnsi="Calibri" w:cs="Calibri"/>
        </w:rPr>
        <w:t>blocking the possibility of delivering integrated urban environment</w:t>
      </w:r>
      <w:r w:rsidR="007F69DE">
        <w:rPr>
          <w:rFonts w:ascii="Calibri" w:eastAsia="Calibri" w:hAnsi="Calibri" w:cs="Calibri"/>
        </w:rPr>
        <w:t>s.</w:t>
      </w:r>
    </w:p>
    <w:p w14:paraId="3D7E891E" w14:textId="0B1BBAE4" w:rsidR="00587B53" w:rsidRDefault="003A1CEA" w:rsidP="00587B53">
      <w:pPr>
        <w:spacing w:after="160" w:line="259" w:lineRule="auto"/>
        <w:jc w:val="left"/>
        <w:rPr>
          <w:rFonts w:ascii="Calibri" w:eastAsia="Calibri" w:hAnsi="Calibri" w:cs="Calibri"/>
        </w:rPr>
      </w:pPr>
      <w:r>
        <w:rPr>
          <w:rFonts w:ascii="Calibri" w:eastAsia="Calibri" w:hAnsi="Calibri" w:cs="Calibri"/>
        </w:rPr>
        <w:lastRenderedPageBreak/>
        <w:t>The stakeholder a</w:t>
      </w:r>
      <w:r w:rsidR="00662B2B" w:rsidRPr="006B4E23">
        <w:rPr>
          <w:rFonts w:ascii="Calibri" w:eastAsia="Calibri" w:hAnsi="Calibri" w:cs="Calibri"/>
        </w:rPr>
        <w:t>gencies</w:t>
      </w:r>
      <w:r w:rsidR="00C77B2F">
        <w:rPr>
          <w:rFonts w:ascii="Calibri" w:eastAsia="Calibri" w:hAnsi="Calibri" w:cs="Calibri"/>
        </w:rPr>
        <w:t xml:space="preserve"> we talked with</w:t>
      </w:r>
      <w:r w:rsidR="00662B2B" w:rsidRPr="006B4E23">
        <w:rPr>
          <w:rFonts w:ascii="Calibri" w:eastAsia="Calibri" w:hAnsi="Calibri" w:cs="Calibri"/>
        </w:rPr>
        <w:t xml:space="preserve"> </w:t>
      </w:r>
      <w:r>
        <w:rPr>
          <w:rFonts w:ascii="Calibri" w:eastAsia="Calibri" w:hAnsi="Calibri" w:cs="Calibri"/>
        </w:rPr>
        <w:t>were</w:t>
      </w:r>
      <w:r w:rsidR="00662B2B" w:rsidRPr="006B4E23">
        <w:rPr>
          <w:rFonts w:ascii="Calibri" w:eastAsia="Calibri" w:hAnsi="Calibri" w:cs="Calibri"/>
        </w:rPr>
        <w:t xml:space="preserve"> aware of the lack of integration at delivery</w:t>
      </w:r>
      <w:r>
        <w:rPr>
          <w:rFonts w:ascii="Calibri" w:eastAsia="Calibri" w:hAnsi="Calibri" w:cs="Calibri"/>
        </w:rPr>
        <w:t xml:space="preserve">, </w:t>
      </w:r>
      <w:r w:rsidR="00986719">
        <w:rPr>
          <w:rFonts w:ascii="Calibri" w:eastAsia="Calibri" w:hAnsi="Calibri" w:cs="Calibri"/>
        </w:rPr>
        <w:t xml:space="preserve">and the need </w:t>
      </w:r>
      <w:r w:rsidR="00662B2B" w:rsidRPr="006B4E23">
        <w:rPr>
          <w:rFonts w:ascii="Calibri" w:eastAsia="Calibri" w:hAnsi="Calibri" w:cs="Calibri"/>
        </w:rPr>
        <w:t>to translate high-level strategic goals into the outcomes deliver</w:t>
      </w:r>
      <w:r w:rsidR="00986719">
        <w:rPr>
          <w:rFonts w:ascii="Calibri" w:eastAsia="Calibri" w:hAnsi="Calibri" w:cs="Calibri"/>
        </w:rPr>
        <w:t>ed</w:t>
      </w:r>
      <w:r w:rsidR="00662B2B" w:rsidRPr="006B4E23">
        <w:rPr>
          <w:rFonts w:ascii="Calibri" w:eastAsia="Calibri" w:hAnsi="Calibri" w:cs="Calibri"/>
        </w:rPr>
        <w:t xml:space="preserve"> at a neighbourhood scale.</w:t>
      </w:r>
      <w:r w:rsidR="00C77B2F">
        <w:rPr>
          <w:rFonts w:ascii="Calibri" w:eastAsia="Calibri" w:hAnsi="Calibri" w:cs="Calibri"/>
        </w:rPr>
        <w:t xml:space="preserve"> There was evidence of some efforts to improve integration at delivery within the Māngere West development.</w:t>
      </w:r>
      <w:r>
        <w:rPr>
          <w:rFonts w:ascii="Calibri" w:eastAsia="Calibri" w:hAnsi="Calibri" w:cs="Calibri"/>
        </w:rPr>
        <w:t xml:space="preserve"> </w:t>
      </w:r>
      <w:r w:rsidR="00120457">
        <w:rPr>
          <w:rFonts w:ascii="Calibri" w:eastAsia="Calibri" w:hAnsi="Calibri" w:cs="Calibri"/>
        </w:rPr>
        <w:t xml:space="preserve">Through maintaining inter-personal connections, </w:t>
      </w:r>
      <w:r>
        <w:rPr>
          <w:rFonts w:ascii="Calibri" w:eastAsia="Calibri" w:hAnsi="Calibri" w:cs="Calibri"/>
        </w:rPr>
        <w:t>Auckland Council</w:t>
      </w:r>
      <w:r w:rsidR="00120457">
        <w:rPr>
          <w:rFonts w:ascii="Calibri" w:eastAsia="Calibri" w:hAnsi="Calibri" w:cs="Calibri"/>
        </w:rPr>
        <w:t xml:space="preserve">’s regular </w:t>
      </w:r>
      <w:r w:rsidR="00483041">
        <w:t xml:space="preserve">‘Māngere </w:t>
      </w:r>
      <w:r w:rsidR="00483041" w:rsidRPr="00245704">
        <w:t xml:space="preserve">Project Working Group’ </w:t>
      </w:r>
      <w:r w:rsidR="00483041">
        <w:t xml:space="preserve">meetings </w:t>
      </w:r>
      <w:r w:rsidR="00120457">
        <w:rPr>
          <w:rFonts w:ascii="Calibri" w:eastAsia="Calibri" w:hAnsi="Calibri" w:cs="Calibri"/>
        </w:rPr>
        <w:t xml:space="preserve">with stakeholder agencies helped develop trust and </w:t>
      </w:r>
      <w:r w:rsidR="00483041">
        <w:rPr>
          <w:rFonts w:ascii="Calibri" w:eastAsia="Calibri" w:hAnsi="Calibri" w:cs="Calibri"/>
        </w:rPr>
        <w:t xml:space="preserve">presented an </w:t>
      </w:r>
      <w:r w:rsidR="00120457">
        <w:rPr>
          <w:rFonts w:ascii="Calibri" w:eastAsia="Calibri" w:hAnsi="Calibri" w:cs="Calibri"/>
        </w:rPr>
        <w:t>opportuni</w:t>
      </w:r>
      <w:r w:rsidR="00483041">
        <w:rPr>
          <w:rFonts w:ascii="Calibri" w:eastAsia="Calibri" w:hAnsi="Calibri" w:cs="Calibri"/>
        </w:rPr>
        <w:t>ty</w:t>
      </w:r>
      <w:r w:rsidR="00120457">
        <w:rPr>
          <w:rFonts w:ascii="Calibri" w:eastAsia="Calibri" w:hAnsi="Calibri" w:cs="Calibri"/>
        </w:rPr>
        <w:t xml:space="preserve"> for knowledge exchange</w:t>
      </w:r>
      <w:r w:rsidR="001148E0">
        <w:rPr>
          <w:rFonts w:ascii="Calibri" w:eastAsia="Calibri" w:hAnsi="Calibri" w:cs="Calibri"/>
        </w:rPr>
        <w:t xml:space="preserve">. </w:t>
      </w:r>
      <w:r w:rsidR="00442AC5">
        <w:rPr>
          <w:rFonts w:ascii="Calibri" w:eastAsia="Calibri" w:hAnsi="Calibri" w:cs="Calibri"/>
        </w:rPr>
        <w:t>This</w:t>
      </w:r>
      <w:r w:rsidR="00B83A7F">
        <w:rPr>
          <w:rFonts w:ascii="Calibri" w:eastAsia="Calibri" w:hAnsi="Calibri" w:cs="Calibri"/>
        </w:rPr>
        <w:t xml:space="preserve"> forum </w:t>
      </w:r>
      <w:r w:rsidR="00442AC5">
        <w:rPr>
          <w:rFonts w:ascii="Calibri" w:eastAsia="Calibri" w:hAnsi="Calibri" w:cs="Calibri"/>
        </w:rPr>
        <w:t xml:space="preserve">also provided </w:t>
      </w:r>
      <w:r w:rsidR="00986719">
        <w:rPr>
          <w:rFonts w:ascii="Calibri" w:eastAsia="Calibri" w:hAnsi="Calibri" w:cs="Calibri"/>
        </w:rPr>
        <w:t>opportunities</w:t>
      </w:r>
      <w:r w:rsidR="008B3D4C">
        <w:rPr>
          <w:rFonts w:ascii="Calibri" w:eastAsia="Calibri" w:hAnsi="Calibri" w:cs="Calibri"/>
        </w:rPr>
        <w:t xml:space="preserve"> for ‘small wins’ that </w:t>
      </w:r>
      <w:r w:rsidR="00442AC5">
        <w:rPr>
          <w:rFonts w:ascii="Calibri" w:eastAsia="Calibri" w:hAnsi="Calibri" w:cs="Calibri"/>
        </w:rPr>
        <w:t xml:space="preserve">have </w:t>
      </w:r>
      <w:r w:rsidR="008B3D4C">
        <w:rPr>
          <w:rFonts w:ascii="Calibri" w:eastAsia="Calibri" w:hAnsi="Calibri" w:cs="Calibri"/>
        </w:rPr>
        <w:t>gradually aligned the stakeholders towards workable solutions (Ansell &amp; Gash, 200</w:t>
      </w:r>
      <w:r w:rsidR="009E2B6E">
        <w:rPr>
          <w:rFonts w:ascii="Calibri" w:eastAsia="Calibri" w:hAnsi="Calibri" w:cs="Calibri"/>
        </w:rPr>
        <w:t>8</w:t>
      </w:r>
      <w:r w:rsidR="008B3D4C">
        <w:rPr>
          <w:rFonts w:ascii="Calibri" w:eastAsia="Calibri" w:hAnsi="Calibri" w:cs="Calibri"/>
        </w:rPr>
        <w:t>).</w:t>
      </w:r>
      <w:r w:rsidR="00587B53" w:rsidRPr="00587B53">
        <w:rPr>
          <w:rFonts w:ascii="Calibri" w:eastAsia="Calibri" w:hAnsi="Calibri" w:cs="Calibri"/>
        </w:rPr>
        <w:t xml:space="preserve"> </w:t>
      </w:r>
      <w:r w:rsidR="00587B53">
        <w:rPr>
          <w:rFonts w:ascii="Calibri" w:eastAsia="Calibri" w:hAnsi="Calibri" w:cs="Calibri"/>
        </w:rPr>
        <w:t>The chance for Kāinga Ora to engage with, and hear feedback on its plans from Auckland Council and its CCOs was particularly helpful to build</w:t>
      </w:r>
      <w:r w:rsidR="00542098">
        <w:rPr>
          <w:rFonts w:ascii="Calibri" w:eastAsia="Calibri" w:hAnsi="Calibri" w:cs="Calibri"/>
        </w:rPr>
        <w:t>ing</w:t>
      </w:r>
      <w:r w:rsidR="00587B53">
        <w:rPr>
          <w:rFonts w:ascii="Calibri" w:eastAsia="Calibri" w:hAnsi="Calibri" w:cs="Calibri"/>
        </w:rPr>
        <w:t xml:space="preserve"> collective understanding and trust between collaborators.</w:t>
      </w:r>
    </w:p>
    <w:p w14:paraId="39D12040" w14:textId="59A491F2" w:rsidR="00587B53" w:rsidRPr="00523D40" w:rsidRDefault="00587B53" w:rsidP="00523D40">
      <w:r>
        <w:rPr>
          <w:rFonts w:ascii="Calibri" w:eastAsia="Calibri" w:hAnsi="Calibri" w:cs="Calibri"/>
        </w:rPr>
        <w:t>However, downstream aspects</w:t>
      </w:r>
      <w:r w:rsidR="00542098" w:rsidRPr="00542098">
        <w:rPr>
          <w:rFonts w:ascii="Calibri" w:eastAsia="Calibri" w:hAnsi="Calibri" w:cs="Calibri"/>
        </w:rPr>
        <w:t xml:space="preserve"> </w:t>
      </w:r>
      <w:r w:rsidR="00542098">
        <w:rPr>
          <w:rFonts w:ascii="Calibri" w:eastAsia="Calibri" w:hAnsi="Calibri" w:cs="Calibri"/>
        </w:rPr>
        <w:t>(</w:t>
      </w:r>
      <w:proofErr w:type="spellStart"/>
      <w:r w:rsidR="00542098" w:rsidRPr="00245704">
        <w:t>Sørensen</w:t>
      </w:r>
      <w:proofErr w:type="spellEnd"/>
      <w:r w:rsidR="00542098" w:rsidRPr="00245704">
        <w:t xml:space="preserve"> </w:t>
      </w:r>
      <w:r w:rsidR="00542098">
        <w:t>and</w:t>
      </w:r>
      <w:r w:rsidR="00542098" w:rsidRPr="00245704">
        <w:t xml:space="preserve"> </w:t>
      </w:r>
      <w:proofErr w:type="spellStart"/>
      <w:r w:rsidR="00542098" w:rsidRPr="00245704">
        <w:t>Torfing</w:t>
      </w:r>
      <w:proofErr w:type="spellEnd"/>
      <w:r w:rsidR="00542098">
        <w:rPr>
          <w:rFonts w:ascii="Calibri" w:eastAsia="Calibri" w:hAnsi="Calibri" w:cs="Calibri"/>
        </w:rPr>
        <w:t xml:space="preserve"> (2021)</w:t>
      </w:r>
      <w:r>
        <w:rPr>
          <w:rFonts w:ascii="Calibri" w:eastAsia="Calibri" w:hAnsi="Calibri" w:cs="Calibri"/>
        </w:rPr>
        <w:t xml:space="preserve"> of collaboration </w:t>
      </w:r>
      <w:r w:rsidR="00542098">
        <w:rPr>
          <w:rFonts w:ascii="Calibri" w:eastAsia="Calibri" w:hAnsi="Calibri" w:cs="Calibri"/>
        </w:rPr>
        <w:t xml:space="preserve">for the Māngere West development </w:t>
      </w:r>
      <w:r>
        <w:rPr>
          <w:rFonts w:ascii="Calibri" w:eastAsia="Calibri" w:hAnsi="Calibri" w:cs="Calibri"/>
        </w:rPr>
        <w:t xml:space="preserve">were at times still problematic, namely around </w:t>
      </w:r>
      <w:r w:rsidR="006D33E9">
        <w:rPr>
          <w:rFonts w:ascii="Calibri" w:eastAsia="Calibri" w:hAnsi="Calibri" w:cs="Calibri"/>
        </w:rPr>
        <w:t xml:space="preserve">the funding responsibilities for </w:t>
      </w:r>
      <w:r>
        <w:rPr>
          <w:rFonts w:ascii="Calibri" w:eastAsia="Calibri" w:hAnsi="Calibri" w:cs="Calibri"/>
        </w:rPr>
        <w:t xml:space="preserve">infrastructure and asset </w:t>
      </w:r>
      <w:r w:rsidR="006D33E9">
        <w:rPr>
          <w:rFonts w:ascii="Calibri" w:eastAsia="Calibri" w:hAnsi="Calibri" w:cs="Calibri"/>
        </w:rPr>
        <w:t>management</w:t>
      </w:r>
      <w:r>
        <w:rPr>
          <w:rFonts w:ascii="Calibri" w:eastAsia="Calibri" w:hAnsi="Calibri" w:cs="Calibri"/>
        </w:rPr>
        <w:t xml:space="preserve">. </w:t>
      </w:r>
      <w:r w:rsidR="006D33E9">
        <w:rPr>
          <w:rFonts w:ascii="Calibri" w:eastAsia="Calibri" w:hAnsi="Calibri" w:cs="Calibri"/>
        </w:rPr>
        <w:t>With a lack of detailed procedures for inter-agency collaboration, these</w:t>
      </w:r>
      <w:r>
        <w:rPr>
          <w:rFonts w:ascii="Calibri" w:eastAsia="Calibri" w:hAnsi="Calibri" w:cs="Calibri"/>
        </w:rPr>
        <w:t xml:space="preserve"> elements of the collaboration were </w:t>
      </w:r>
      <w:r w:rsidR="006D33E9">
        <w:rPr>
          <w:rFonts w:ascii="Calibri" w:eastAsia="Calibri" w:hAnsi="Calibri" w:cs="Calibri"/>
        </w:rPr>
        <w:t>negotiated</w:t>
      </w:r>
      <w:r>
        <w:rPr>
          <w:rFonts w:ascii="Calibri" w:eastAsia="Calibri" w:hAnsi="Calibri" w:cs="Calibri"/>
        </w:rPr>
        <w:t xml:space="preserve"> on a ‘case-by-case’ bas</w:t>
      </w:r>
      <w:r w:rsidR="006D33E9">
        <w:rPr>
          <w:rFonts w:ascii="Calibri" w:eastAsia="Calibri" w:hAnsi="Calibri" w:cs="Calibri"/>
        </w:rPr>
        <w:t>is. W</w:t>
      </w:r>
      <w:r>
        <w:rPr>
          <w:rFonts w:ascii="Calibri" w:eastAsia="Calibri" w:hAnsi="Calibri" w:cs="Calibri"/>
        </w:rPr>
        <w:t xml:space="preserve">ork </w:t>
      </w:r>
      <w:r w:rsidR="006D33E9">
        <w:rPr>
          <w:rFonts w:ascii="Calibri" w:eastAsia="Calibri" w:hAnsi="Calibri" w:cs="Calibri"/>
        </w:rPr>
        <w:t xml:space="preserve">is </w:t>
      </w:r>
      <w:r>
        <w:rPr>
          <w:rFonts w:ascii="Calibri" w:eastAsia="Calibri" w:hAnsi="Calibri" w:cs="Calibri"/>
        </w:rPr>
        <w:t>ongoing to formalise partnerships between Kāinga Ora</w:t>
      </w:r>
      <w:r w:rsidR="006D33E9">
        <w:rPr>
          <w:rFonts w:ascii="Calibri" w:eastAsia="Calibri" w:hAnsi="Calibri" w:cs="Calibri"/>
        </w:rPr>
        <w:t>, Auckland Council and Auckland Transport</w:t>
      </w:r>
      <w:r>
        <w:rPr>
          <w:rFonts w:ascii="Calibri" w:eastAsia="Calibri" w:hAnsi="Calibri" w:cs="Calibri"/>
        </w:rPr>
        <w:t xml:space="preserve">. </w:t>
      </w:r>
      <w:r w:rsidR="006D33E9">
        <w:rPr>
          <w:rFonts w:ascii="Calibri" w:eastAsia="Calibri" w:hAnsi="Calibri" w:cs="Calibri"/>
        </w:rPr>
        <w:t>For now, t</w:t>
      </w:r>
      <w:r>
        <w:rPr>
          <w:rFonts w:ascii="Calibri" w:eastAsia="Calibri" w:hAnsi="Calibri" w:cs="Calibri"/>
        </w:rPr>
        <w:t xml:space="preserve">he partnership relied </w:t>
      </w:r>
      <w:r w:rsidR="006D33E9">
        <w:rPr>
          <w:rFonts w:ascii="Calibri" w:eastAsia="Calibri" w:hAnsi="Calibri" w:cs="Calibri"/>
        </w:rPr>
        <w:t xml:space="preserve">heavily </w:t>
      </w:r>
      <w:r>
        <w:rPr>
          <w:rFonts w:ascii="Calibri" w:eastAsia="Calibri" w:hAnsi="Calibri" w:cs="Calibri"/>
        </w:rPr>
        <w:t>on developing trust through a network of inter-personal relationships between the agencies. There were several examples shared by participants where breakdowns in communication had still occurred. As demonstrated by Scott and Boyd (2020)</w:t>
      </w:r>
      <w:r w:rsidR="00542098">
        <w:rPr>
          <w:rFonts w:ascii="Calibri" w:eastAsia="Calibri" w:hAnsi="Calibri" w:cs="Calibri"/>
        </w:rPr>
        <w:t>,</w:t>
      </w:r>
      <w:r>
        <w:rPr>
          <w:rFonts w:ascii="Calibri" w:eastAsia="Calibri" w:hAnsi="Calibri" w:cs="Calibri"/>
        </w:rPr>
        <w:t xml:space="preserve"> a lack of clear leadership structure can cause higher ‘transaction costs’ due to misunderstandings and unclear expectations and responsibilities. </w:t>
      </w:r>
      <w:r w:rsidR="00483041">
        <w:rPr>
          <w:rFonts w:ascii="Calibri" w:eastAsia="Calibri" w:hAnsi="Calibri" w:cs="Calibri"/>
        </w:rPr>
        <w:t>For example, while Kāinga Ora’s development manager would attend</w:t>
      </w:r>
      <w:r w:rsidR="00483041">
        <w:t xml:space="preserve"> working group meetings</w:t>
      </w:r>
      <w:r w:rsidR="00523D40">
        <w:t xml:space="preserve">, there was </w:t>
      </w:r>
      <w:r w:rsidR="00542098">
        <w:t>no</w:t>
      </w:r>
      <w:r w:rsidRPr="00245704">
        <w:t xml:space="preserve"> equivalent A</w:t>
      </w:r>
      <w:r>
        <w:t xml:space="preserve">uckland </w:t>
      </w:r>
      <w:r w:rsidRPr="00245704">
        <w:t>T</w:t>
      </w:r>
      <w:r>
        <w:t>ransport</w:t>
      </w:r>
      <w:r w:rsidRPr="00245704">
        <w:t xml:space="preserve"> area manager for </w:t>
      </w:r>
      <w:r w:rsidR="00E50EB5">
        <w:t xml:space="preserve">the </w:t>
      </w:r>
      <w:r w:rsidRPr="00245704">
        <w:t>M</w:t>
      </w:r>
      <w:r>
        <w:t xml:space="preserve">āngere </w:t>
      </w:r>
      <w:r w:rsidRPr="00245704">
        <w:t>W</w:t>
      </w:r>
      <w:r>
        <w:t>est</w:t>
      </w:r>
      <w:r w:rsidR="00E50EB5">
        <w:t xml:space="preserve"> precinct, with relevant contacts changing at different stages of the development process.</w:t>
      </w:r>
      <w:r w:rsidR="00523D40">
        <w:t xml:space="preserve"> Kāi</w:t>
      </w:r>
      <w:r w:rsidR="0060287D">
        <w:t>nga Ora’s focus is explicitly at the neighbourhood scale, while Auckland Transport’s organisational structure</w:t>
      </w:r>
      <w:r w:rsidR="00E50EB5">
        <w:t xml:space="preserve"> for infrastructure delivery</w:t>
      </w:r>
      <w:r w:rsidR="0060287D">
        <w:t xml:space="preserve"> is primarily at a city scale.</w:t>
      </w:r>
      <w:r w:rsidR="00ED182B">
        <w:t xml:space="preserve"> </w:t>
      </w:r>
    </w:p>
    <w:p w14:paraId="2C12F9FB" w14:textId="07341294" w:rsidR="0057489E" w:rsidRDefault="00E22C5A" w:rsidP="00E453AA">
      <w:pPr>
        <w:spacing w:after="160" w:line="259" w:lineRule="auto"/>
        <w:jc w:val="left"/>
        <w:rPr>
          <w:rFonts w:ascii="Calibri" w:eastAsia="Calibri" w:hAnsi="Calibri" w:cs="Calibri"/>
        </w:rPr>
      </w:pPr>
      <w:r>
        <w:rPr>
          <w:rFonts w:ascii="Calibri" w:eastAsia="Calibri" w:hAnsi="Calibri" w:cs="Calibri"/>
        </w:rPr>
        <w:t>I</w:t>
      </w:r>
      <w:r w:rsidR="008D16B9">
        <w:rPr>
          <w:rFonts w:ascii="Calibri" w:eastAsia="Calibri" w:hAnsi="Calibri" w:cs="Calibri"/>
        </w:rPr>
        <w:t>nformal</w:t>
      </w:r>
      <w:r w:rsidR="00CF737C">
        <w:rPr>
          <w:rFonts w:ascii="Calibri" w:eastAsia="Calibri" w:hAnsi="Calibri" w:cs="Calibri"/>
        </w:rPr>
        <w:t xml:space="preserve"> communication and knowledge exchange exercises </w:t>
      </w:r>
      <w:r w:rsidR="00215136">
        <w:rPr>
          <w:rFonts w:ascii="Calibri" w:eastAsia="Calibri" w:hAnsi="Calibri" w:cs="Calibri"/>
        </w:rPr>
        <w:t>will also not resolve</w:t>
      </w:r>
      <w:r>
        <w:rPr>
          <w:rFonts w:ascii="Calibri" w:eastAsia="Calibri" w:hAnsi="Calibri" w:cs="Calibri"/>
        </w:rPr>
        <w:t xml:space="preserve"> </w:t>
      </w:r>
      <w:r w:rsidR="00215136">
        <w:rPr>
          <w:rFonts w:ascii="Calibri" w:eastAsia="Calibri" w:hAnsi="Calibri" w:cs="Calibri"/>
        </w:rPr>
        <w:t xml:space="preserve">the </w:t>
      </w:r>
      <w:r>
        <w:rPr>
          <w:rFonts w:ascii="Calibri" w:eastAsia="Calibri" w:hAnsi="Calibri" w:cs="Calibri"/>
        </w:rPr>
        <w:t>ingrained</w:t>
      </w:r>
      <w:r w:rsidR="00640340">
        <w:rPr>
          <w:rFonts w:ascii="Calibri" w:eastAsia="Calibri" w:hAnsi="Calibri" w:cs="Calibri"/>
        </w:rPr>
        <w:t xml:space="preserve"> </w:t>
      </w:r>
      <w:r w:rsidR="00CF737C">
        <w:rPr>
          <w:rFonts w:ascii="Calibri" w:eastAsia="Calibri" w:hAnsi="Calibri" w:cs="Calibri"/>
        </w:rPr>
        <w:t>structural barriers</w:t>
      </w:r>
      <w:r w:rsidR="008D16B9">
        <w:rPr>
          <w:rFonts w:ascii="Calibri" w:eastAsia="Calibri" w:hAnsi="Calibri" w:cs="Calibri"/>
        </w:rPr>
        <w:t xml:space="preserve"> </w:t>
      </w:r>
      <w:r>
        <w:rPr>
          <w:rFonts w:ascii="Calibri" w:eastAsia="Calibri" w:hAnsi="Calibri" w:cs="Calibri"/>
        </w:rPr>
        <w:t>that</w:t>
      </w:r>
      <w:r w:rsidR="001B0F39">
        <w:rPr>
          <w:rFonts w:ascii="Calibri" w:eastAsia="Calibri" w:hAnsi="Calibri" w:cs="Calibri"/>
        </w:rPr>
        <w:t xml:space="preserve"> </w:t>
      </w:r>
      <w:r w:rsidR="00CF737C">
        <w:rPr>
          <w:rFonts w:ascii="Calibri" w:eastAsia="Calibri" w:hAnsi="Calibri" w:cs="Calibri"/>
        </w:rPr>
        <w:t>challenge</w:t>
      </w:r>
      <w:r w:rsidR="008D16B9">
        <w:rPr>
          <w:rFonts w:ascii="Calibri" w:eastAsia="Calibri" w:hAnsi="Calibri" w:cs="Calibri"/>
        </w:rPr>
        <w:t xml:space="preserve"> </w:t>
      </w:r>
      <w:r w:rsidR="00640340">
        <w:rPr>
          <w:rFonts w:ascii="Calibri" w:eastAsia="Calibri" w:hAnsi="Calibri" w:cs="Calibri"/>
        </w:rPr>
        <w:t xml:space="preserve">collaborative projects. </w:t>
      </w:r>
      <w:r w:rsidR="007761A7">
        <w:rPr>
          <w:rFonts w:ascii="Calibri" w:eastAsia="Calibri" w:hAnsi="Calibri" w:cs="Calibri"/>
        </w:rPr>
        <w:t>Socio-technical regimes change slowly and t</w:t>
      </w:r>
      <w:r w:rsidR="00215136">
        <w:rPr>
          <w:rFonts w:ascii="Calibri" w:eastAsia="Calibri" w:hAnsi="Calibri" w:cs="Calibri"/>
        </w:rPr>
        <w:t>he automobility landscape is</w:t>
      </w:r>
      <w:r w:rsidR="007761A7">
        <w:rPr>
          <w:rFonts w:ascii="Calibri" w:eastAsia="Calibri" w:hAnsi="Calibri" w:cs="Calibri"/>
        </w:rPr>
        <w:t xml:space="preserve"> deeply</w:t>
      </w:r>
      <w:r w:rsidR="00215136">
        <w:rPr>
          <w:rFonts w:ascii="Calibri" w:eastAsia="Calibri" w:hAnsi="Calibri" w:cs="Calibri"/>
        </w:rPr>
        <w:t xml:space="preserve"> entrenched within contemporary land use and transport planning</w:t>
      </w:r>
      <w:r w:rsidR="007761A7">
        <w:rPr>
          <w:rFonts w:ascii="Calibri" w:eastAsia="Calibri" w:hAnsi="Calibri" w:cs="Calibri"/>
        </w:rPr>
        <w:t xml:space="preserve"> agencies.</w:t>
      </w:r>
      <w:r w:rsidR="00215136">
        <w:rPr>
          <w:rFonts w:ascii="Calibri" w:eastAsia="Calibri" w:hAnsi="Calibri" w:cs="Calibri"/>
        </w:rPr>
        <w:t xml:space="preserve"> </w:t>
      </w:r>
      <w:r w:rsidR="007761A7">
        <w:rPr>
          <w:rFonts w:ascii="Calibri" w:eastAsia="Calibri" w:hAnsi="Calibri" w:cs="Calibri"/>
        </w:rPr>
        <w:t>Creating more attractive environments for active travel will</w:t>
      </w:r>
      <w:r w:rsidR="00061BD0">
        <w:rPr>
          <w:rFonts w:ascii="Calibri" w:eastAsia="Calibri" w:hAnsi="Calibri" w:cs="Calibri"/>
        </w:rPr>
        <w:t xml:space="preserve"> require</w:t>
      </w:r>
      <w:r w:rsidR="00215136">
        <w:rPr>
          <w:rFonts w:ascii="Calibri" w:eastAsia="Calibri" w:hAnsi="Calibri" w:cs="Calibri"/>
        </w:rPr>
        <w:t xml:space="preserve"> </w:t>
      </w:r>
      <w:r w:rsidR="007761A7">
        <w:rPr>
          <w:rFonts w:ascii="Calibri" w:eastAsia="Calibri" w:hAnsi="Calibri" w:cs="Calibri"/>
        </w:rPr>
        <w:t xml:space="preserve">pragmatic solutions, like collaborative working groups and niche trial projects, but will also necessitate the creation of new organisational structure to </w:t>
      </w:r>
      <w:r w:rsidR="00215136">
        <w:rPr>
          <w:rFonts w:ascii="Calibri" w:eastAsia="Calibri" w:hAnsi="Calibri" w:cs="Calibri"/>
        </w:rPr>
        <w:t xml:space="preserve">overcome the siloed-nature of contemporary urban planning. </w:t>
      </w:r>
      <w:r w:rsidR="007761A7">
        <w:rPr>
          <w:rFonts w:ascii="Calibri" w:eastAsia="Calibri" w:hAnsi="Calibri" w:cs="Calibri"/>
        </w:rPr>
        <w:t>T</w:t>
      </w:r>
      <w:r w:rsidR="00215136">
        <w:rPr>
          <w:rFonts w:ascii="Calibri" w:eastAsia="Calibri" w:hAnsi="Calibri" w:cs="Calibri"/>
        </w:rPr>
        <w:t>here was also need to be</w:t>
      </w:r>
      <w:r w:rsidR="00061BD0">
        <w:rPr>
          <w:rFonts w:ascii="Calibri" w:eastAsia="Calibri" w:hAnsi="Calibri" w:cs="Calibri"/>
        </w:rPr>
        <w:t xml:space="preserve"> flexibility from stakeholders, </w:t>
      </w:r>
      <w:r w:rsidR="007761A7">
        <w:rPr>
          <w:rFonts w:ascii="Calibri" w:eastAsia="Calibri" w:hAnsi="Calibri" w:cs="Calibri"/>
        </w:rPr>
        <w:t xml:space="preserve">which is </w:t>
      </w:r>
      <w:r w:rsidR="00061BD0">
        <w:rPr>
          <w:rFonts w:ascii="Calibri" w:eastAsia="Calibri" w:hAnsi="Calibri" w:cs="Calibri"/>
        </w:rPr>
        <w:t>not easily accommodated within current</w:t>
      </w:r>
      <w:r w:rsidR="001A258E">
        <w:rPr>
          <w:rFonts w:ascii="Calibri" w:eastAsia="Calibri" w:hAnsi="Calibri" w:cs="Calibri"/>
        </w:rPr>
        <w:t xml:space="preserve"> organisations and</w:t>
      </w:r>
      <w:r w:rsidR="00061BD0">
        <w:rPr>
          <w:rFonts w:ascii="Calibri" w:eastAsia="Calibri" w:hAnsi="Calibri" w:cs="Calibri"/>
        </w:rPr>
        <w:t xml:space="preserve"> funding </w:t>
      </w:r>
      <w:r w:rsidR="001A258E">
        <w:rPr>
          <w:rFonts w:ascii="Calibri" w:eastAsia="Calibri" w:hAnsi="Calibri" w:cs="Calibri"/>
        </w:rPr>
        <w:t>structures</w:t>
      </w:r>
      <w:r w:rsidR="00061BD0">
        <w:rPr>
          <w:rFonts w:ascii="Calibri" w:eastAsia="Calibri" w:hAnsi="Calibri" w:cs="Calibri"/>
        </w:rPr>
        <w:t xml:space="preserve">. </w:t>
      </w:r>
      <w:r w:rsidR="001A258E">
        <w:rPr>
          <w:rFonts w:ascii="Calibri" w:eastAsia="Calibri" w:hAnsi="Calibri" w:cs="Calibri"/>
        </w:rPr>
        <w:t>The r</w:t>
      </w:r>
      <w:r w:rsidR="00640340">
        <w:rPr>
          <w:rFonts w:ascii="Calibri" w:eastAsia="Calibri" w:hAnsi="Calibri" w:cs="Calibri"/>
        </w:rPr>
        <w:t xml:space="preserve">igid </w:t>
      </w:r>
      <w:r w:rsidR="00061BD0">
        <w:rPr>
          <w:rFonts w:ascii="Calibri" w:eastAsia="Calibri" w:hAnsi="Calibri" w:cs="Calibri"/>
        </w:rPr>
        <w:t xml:space="preserve">and </w:t>
      </w:r>
      <w:r w:rsidR="001A258E">
        <w:rPr>
          <w:rFonts w:ascii="Calibri" w:eastAsia="Calibri" w:hAnsi="Calibri" w:cs="Calibri"/>
        </w:rPr>
        <w:t>constrained</w:t>
      </w:r>
      <w:r w:rsidR="00061BD0">
        <w:rPr>
          <w:rFonts w:ascii="Calibri" w:eastAsia="Calibri" w:hAnsi="Calibri" w:cs="Calibri"/>
        </w:rPr>
        <w:t xml:space="preserve"> </w:t>
      </w:r>
      <w:r w:rsidR="00640340">
        <w:rPr>
          <w:rFonts w:ascii="Calibri" w:eastAsia="Calibri" w:hAnsi="Calibri" w:cs="Calibri"/>
        </w:rPr>
        <w:t xml:space="preserve">nature of </w:t>
      </w:r>
      <w:r w:rsidR="001A258E">
        <w:rPr>
          <w:rFonts w:ascii="Calibri" w:eastAsia="Calibri" w:hAnsi="Calibri" w:cs="Calibri"/>
        </w:rPr>
        <w:t>the transport funding environment</w:t>
      </w:r>
      <w:r w:rsidR="001B0F39">
        <w:rPr>
          <w:rFonts w:ascii="Calibri" w:eastAsia="Calibri" w:hAnsi="Calibri" w:cs="Calibri"/>
        </w:rPr>
        <w:t xml:space="preserve"> </w:t>
      </w:r>
      <w:r w:rsidR="001A258E">
        <w:rPr>
          <w:rFonts w:ascii="Calibri" w:eastAsia="Calibri" w:hAnsi="Calibri" w:cs="Calibri"/>
        </w:rPr>
        <w:t>can make</w:t>
      </w:r>
      <w:r w:rsidR="00061BD0">
        <w:rPr>
          <w:rFonts w:ascii="Calibri" w:eastAsia="Calibri" w:hAnsi="Calibri" w:cs="Calibri"/>
        </w:rPr>
        <w:t xml:space="preserve"> </w:t>
      </w:r>
      <w:r w:rsidR="001A258E">
        <w:rPr>
          <w:rFonts w:ascii="Calibri" w:eastAsia="Calibri" w:hAnsi="Calibri" w:cs="Calibri"/>
        </w:rPr>
        <w:t>collaborating in niche innovations, which generally represents most active travel projects, a resource intensive activity – well beyond the resources often reserved for such projects</w:t>
      </w:r>
      <w:r>
        <w:rPr>
          <w:rFonts w:ascii="Calibri" w:eastAsia="Calibri" w:hAnsi="Calibri" w:cs="Calibri"/>
        </w:rPr>
        <w:t xml:space="preserve"> (Mackie et al., 2021)</w:t>
      </w:r>
      <w:r w:rsidR="001A258E">
        <w:rPr>
          <w:rFonts w:ascii="Calibri" w:eastAsia="Calibri" w:hAnsi="Calibri" w:cs="Calibri"/>
        </w:rPr>
        <w:t>.</w:t>
      </w:r>
      <w:r w:rsidR="004F22FC">
        <w:rPr>
          <w:rFonts w:ascii="Calibri" w:eastAsia="Calibri" w:hAnsi="Calibri" w:cs="Calibri"/>
        </w:rPr>
        <w:t xml:space="preserve"> </w:t>
      </w:r>
      <w:r w:rsidR="00AB0A4E">
        <w:rPr>
          <w:rFonts w:ascii="Calibri" w:eastAsia="Calibri" w:hAnsi="Calibri" w:cs="Calibri"/>
        </w:rPr>
        <w:t>Informality</w:t>
      </w:r>
      <w:r w:rsidR="004F22FC">
        <w:rPr>
          <w:rFonts w:ascii="Calibri" w:eastAsia="Calibri" w:hAnsi="Calibri" w:cs="Calibri"/>
        </w:rPr>
        <w:t xml:space="preserve"> therefore results in a </w:t>
      </w:r>
      <w:r w:rsidR="004F22FC">
        <w:rPr>
          <w:rFonts w:ascii="Calibri" w:eastAsia="Calibri" w:hAnsi="Calibri" w:cs="Calibri"/>
          <w:i/>
          <w:iCs/>
        </w:rPr>
        <w:t>lack of teeth</w:t>
      </w:r>
      <w:r w:rsidR="004F22FC">
        <w:rPr>
          <w:rFonts w:ascii="Calibri" w:eastAsia="Calibri" w:hAnsi="Calibri" w:cs="Calibri"/>
        </w:rPr>
        <w:t xml:space="preserve"> when it comes to actually </w:t>
      </w:r>
      <w:r w:rsidR="00AB0A4E">
        <w:rPr>
          <w:rFonts w:ascii="Calibri" w:eastAsia="Calibri" w:hAnsi="Calibri" w:cs="Calibri"/>
        </w:rPr>
        <w:t>assigning the responsibility for funding the delivery of generally agreed upon strategies.</w:t>
      </w:r>
    </w:p>
    <w:p w14:paraId="73B96E50" w14:textId="37965CFE" w:rsidR="005443B4" w:rsidRPr="005443B4" w:rsidRDefault="005443B4" w:rsidP="005443B4">
      <w:pPr>
        <w:rPr>
          <w:rFonts w:asciiTheme="majorHAnsi" w:eastAsiaTheme="majorEastAsia" w:hAnsiTheme="majorHAnsi" w:cstheme="majorBidi"/>
          <w:sz w:val="28"/>
          <w:szCs w:val="28"/>
        </w:rPr>
      </w:pPr>
      <w:r>
        <w:t xml:space="preserve">Tight operating budgets were a primary concern for Auckland Council and Auckland Transport, which led to hesitancy about taking responsibility for additional assets installed by Kāinga Ora. Part of the knowledge exchange process involved gaining an understanding of the </w:t>
      </w:r>
      <w:r w:rsidR="00542098">
        <w:t xml:space="preserve">funding </w:t>
      </w:r>
      <w:r>
        <w:t>limitations local government</w:t>
      </w:r>
      <w:r w:rsidR="00542098">
        <w:t xml:space="preserve">s faced, particularly in </w:t>
      </w:r>
      <w:r>
        <w:t>manag</w:t>
      </w:r>
      <w:r w:rsidR="00542098">
        <w:t>ing</w:t>
      </w:r>
      <w:r>
        <w:t xml:space="preserve"> assets. Poor coordination of funding responsibilities was cited by all interviewees as a critical issue in inter-agency collaboration. Each agency had overlapping concerns in Māngere West but which party should be responsible for any ongoing funding responsibilities was being managed on a case-by-case basis. While aspects like sidewalks were relatively minor and easily</w:t>
      </w:r>
      <w:r w:rsidR="00542098">
        <w:t xml:space="preserve"> resolved</w:t>
      </w:r>
      <w:r>
        <w:t>, other larger or more costly assets such as parks and cycling infrastructure required negotiation of potential cost-share arrangements. The Tararata Steam is</w:t>
      </w:r>
      <w:r w:rsidR="00542098">
        <w:t xml:space="preserve"> a</w:t>
      </w:r>
      <w:r>
        <w:t xml:space="preserve"> clear case-in-point</w:t>
      </w:r>
    </w:p>
    <w:p w14:paraId="4B9B2E48" w14:textId="5B0E507D" w:rsidR="006B4E23" w:rsidRPr="00505916" w:rsidRDefault="00E453AA" w:rsidP="00505916">
      <w:pPr>
        <w:spacing w:after="160" w:line="259" w:lineRule="auto"/>
        <w:jc w:val="left"/>
        <w:rPr>
          <w:rFonts w:ascii="Calibri" w:eastAsia="Calibri" w:hAnsi="Calibri" w:cs="Calibri"/>
        </w:rPr>
      </w:pPr>
      <w:r w:rsidRPr="006B4E23">
        <w:rPr>
          <w:rFonts w:ascii="Calibri" w:eastAsia="Calibri" w:hAnsi="Calibri" w:cs="Calibri"/>
        </w:rPr>
        <w:lastRenderedPageBreak/>
        <w:t xml:space="preserve">Inter-agency collaboration </w:t>
      </w:r>
      <w:r w:rsidR="00E338B1">
        <w:rPr>
          <w:rFonts w:ascii="Calibri" w:eastAsia="Calibri" w:hAnsi="Calibri" w:cs="Calibri"/>
        </w:rPr>
        <w:t xml:space="preserve">has also been </w:t>
      </w:r>
      <w:r w:rsidRPr="006B4E23">
        <w:rPr>
          <w:rFonts w:ascii="Calibri" w:eastAsia="Calibri" w:hAnsi="Calibri" w:cs="Calibri"/>
        </w:rPr>
        <w:t xml:space="preserve">strained by </w:t>
      </w:r>
      <w:r w:rsidR="00E338B1">
        <w:rPr>
          <w:rFonts w:ascii="Calibri" w:eastAsia="Calibri" w:hAnsi="Calibri" w:cs="Calibri"/>
        </w:rPr>
        <w:t xml:space="preserve">understaffing and </w:t>
      </w:r>
      <w:r w:rsidRPr="006B4E23">
        <w:rPr>
          <w:rFonts w:ascii="Calibri" w:eastAsia="Calibri" w:hAnsi="Calibri" w:cs="Calibri"/>
        </w:rPr>
        <w:t xml:space="preserve">staff turnover. </w:t>
      </w:r>
      <w:r w:rsidR="00E338B1">
        <w:rPr>
          <w:rFonts w:ascii="Calibri" w:eastAsia="Calibri" w:hAnsi="Calibri" w:cs="Calibri"/>
        </w:rPr>
        <w:t xml:space="preserve">Kāinga Ora seemed to </w:t>
      </w:r>
      <w:r w:rsidR="00702BDC">
        <w:rPr>
          <w:rFonts w:ascii="Calibri" w:eastAsia="Calibri" w:hAnsi="Calibri" w:cs="Calibri"/>
        </w:rPr>
        <w:t xml:space="preserve">have </w:t>
      </w:r>
      <w:r w:rsidR="00E338B1">
        <w:rPr>
          <w:rFonts w:ascii="Calibri" w:eastAsia="Calibri" w:hAnsi="Calibri" w:cs="Calibri"/>
        </w:rPr>
        <w:t>suffe</w:t>
      </w:r>
      <w:r w:rsidR="00702BDC">
        <w:rPr>
          <w:rFonts w:ascii="Calibri" w:eastAsia="Calibri" w:hAnsi="Calibri" w:cs="Calibri"/>
        </w:rPr>
        <w:t>red</w:t>
      </w:r>
      <w:r w:rsidR="00E338B1">
        <w:rPr>
          <w:rFonts w:ascii="Calibri" w:eastAsia="Calibri" w:hAnsi="Calibri" w:cs="Calibri"/>
        </w:rPr>
        <w:t xml:space="preserve"> less from these issues than Auckland Council and Auckland Transport. Due to the strong reliance on inter-personal relationships to support the collaboration, the</w:t>
      </w:r>
      <w:r w:rsidRPr="006B4E23">
        <w:rPr>
          <w:rFonts w:ascii="Calibri" w:eastAsia="Calibri" w:hAnsi="Calibri" w:cs="Calibri"/>
        </w:rPr>
        <w:t xml:space="preserve"> </w:t>
      </w:r>
      <w:r w:rsidR="00E338B1">
        <w:rPr>
          <w:rFonts w:ascii="Calibri" w:eastAsia="Calibri" w:hAnsi="Calibri" w:cs="Calibri"/>
        </w:rPr>
        <w:t xml:space="preserve">weakness of any single agency in this aspect </w:t>
      </w:r>
      <w:r w:rsidR="001108F3">
        <w:rPr>
          <w:rFonts w:ascii="Calibri" w:eastAsia="Calibri" w:hAnsi="Calibri" w:cs="Calibri"/>
        </w:rPr>
        <w:t>becomes a weak link in the chain.</w:t>
      </w:r>
      <w:r w:rsidR="00E57906">
        <w:rPr>
          <w:rFonts w:ascii="Calibri" w:eastAsia="Calibri" w:hAnsi="Calibri" w:cs="Calibri"/>
        </w:rPr>
        <w:t xml:space="preserve"> A disconnect</w:t>
      </w:r>
      <w:r w:rsidR="001108F3">
        <w:rPr>
          <w:rFonts w:ascii="Calibri" w:eastAsia="Calibri" w:hAnsi="Calibri" w:cs="Calibri"/>
        </w:rPr>
        <w:t xml:space="preserve"> was</w:t>
      </w:r>
      <w:r w:rsidRPr="006B4E23">
        <w:rPr>
          <w:rFonts w:ascii="Calibri" w:eastAsia="Calibri" w:hAnsi="Calibri" w:cs="Calibri"/>
        </w:rPr>
        <w:t xml:space="preserve"> also noted </w:t>
      </w:r>
      <w:r w:rsidR="00E57906">
        <w:rPr>
          <w:rFonts w:ascii="Calibri" w:eastAsia="Calibri" w:hAnsi="Calibri" w:cs="Calibri"/>
        </w:rPr>
        <w:t>at times</w:t>
      </w:r>
      <w:r w:rsidRPr="006B4E23">
        <w:rPr>
          <w:rFonts w:ascii="Calibri" w:eastAsia="Calibri" w:hAnsi="Calibri" w:cs="Calibri"/>
        </w:rPr>
        <w:t xml:space="preserve"> between project agencies and their sub-contractors, who </w:t>
      </w:r>
      <w:r w:rsidR="001108F3">
        <w:rPr>
          <w:rFonts w:ascii="Calibri" w:eastAsia="Calibri" w:hAnsi="Calibri" w:cs="Calibri"/>
        </w:rPr>
        <w:t>had not taken part in higher-level knowledge exchange processes and had</w:t>
      </w:r>
      <w:r w:rsidRPr="006B4E23">
        <w:rPr>
          <w:rFonts w:ascii="Calibri" w:eastAsia="Calibri" w:hAnsi="Calibri" w:cs="Calibri"/>
        </w:rPr>
        <w:t xml:space="preserve"> less understanding of </w:t>
      </w:r>
      <w:r w:rsidR="001108F3">
        <w:rPr>
          <w:rFonts w:ascii="Calibri" w:eastAsia="Calibri" w:hAnsi="Calibri" w:cs="Calibri"/>
        </w:rPr>
        <w:t xml:space="preserve">the purposes and requirements of </w:t>
      </w:r>
      <w:r w:rsidRPr="006B4E23">
        <w:rPr>
          <w:rFonts w:ascii="Calibri" w:eastAsia="Calibri" w:hAnsi="Calibri" w:cs="Calibri"/>
        </w:rPr>
        <w:t>strategic objectives</w:t>
      </w:r>
      <w:r w:rsidR="001108F3">
        <w:rPr>
          <w:rFonts w:ascii="Calibri" w:eastAsia="Calibri" w:hAnsi="Calibri" w:cs="Calibri"/>
        </w:rPr>
        <w:t xml:space="preserve">. </w:t>
      </w:r>
      <w:r w:rsidR="00FF484C">
        <w:rPr>
          <w:rFonts w:ascii="Calibri" w:eastAsia="Calibri" w:hAnsi="Calibri" w:cs="Calibri"/>
        </w:rPr>
        <w:t>Creating more formal partnership agreement</w:t>
      </w:r>
      <w:r w:rsidR="00702BDC">
        <w:rPr>
          <w:rFonts w:ascii="Calibri" w:eastAsia="Calibri" w:hAnsi="Calibri" w:cs="Calibri"/>
        </w:rPr>
        <w:t>s</w:t>
      </w:r>
      <w:r w:rsidR="00FF484C">
        <w:rPr>
          <w:rFonts w:ascii="Calibri" w:eastAsia="Calibri" w:hAnsi="Calibri" w:cs="Calibri"/>
        </w:rPr>
        <w:t xml:space="preserve"> between stakeholder organisations would likely help coordinate strategy with delivery and reduce ambiguity around funding responsibilities. It would also reduce the risks of losing key inter-agency contacts and connections when staff members leave</w:t>
      </w:r>
      <w:r w:rsidR="00702BDC">
        <w:rPr>
          <w:rFonts w:ascii="Calibri" w:eastAsia="Calibri" w:hAnsi="Calibri" w:cs="Calibri"/>
        </w:rPr>
        <w:t xml:space="preserve"> (</w:t>
      </w:r>
      <w:proofErr w:type="spellStart"/>
      <w:r w:rsidR="00702BDC">
        <w:rPr>
          <w:rFonts w:ascii="Calibri" w:eastAsia="Calibri" w:hAnsi="Calibri" w:cs="Calibri"/>
        </w:rPr>
        <w:t>Politis</w:t>
      </w:r>
      <w:proofErr w:type="spellEnd"/>
      <w:r w:rsidR="00702BDC">
        <w:rPr>
          <w:rFonts w:ascii="Calibri" w:eastAsia="Calibri" w:hAnsi="Calibri" w:cs="Calibri"/>
        </w:rPr>
        <w:t xml:space="preserve"> et al., 2017)</w:t>
      </w:r>
      <w:r w:rsidR="00FF484C">
        <w:rPr>
          <w:rFonts w:ascii="Calibri" w:eastAsia="Calibri" w:hAnsi="Calibri" w:cs="Calibri"/>
        </w:rPr>
        <w:t>.</w:t>
      </w:r>
      <w:r w:rsidR="00702BDC">
        <w:rPr>
          <w:rFonts w:ascii="Calibri" w:eastAsia="Calibri" w:hAnsi="Calibri" w:cs="Calibri"/>
        </w:rPr>
        <w:t xml:space="preserve"> It </w:t>
      </w:r>
      <w:r w:rsidR="00483B1C">
        <w:rPr>
          <w:rFonts w:ascii="Calibri" w:eastAsia="Calibri" w:hAnsi="Calibri" w:cs="Calibri"/>
        </w:rPr>
        <w:t>was</w:t>
      </w:r>
      <w:r w:rsidR="00702BDC">
        <w:rPr>
          <w:rFonts w:ascii="Calibri" w:eastAsia="Calibri" w:hAnsi="Calibri" w:cs="Calibri"/>
        </w:rPr>
        <w:t xml:space="preserve"> </w:t>
      </w:r>
      <w:r w:rsidR="00483B1C">
        <w:rPr>
          <w:rFonts w:ascii="Calibri" w:eastAsia="Calibri" w:hAnsi="Calibri" w:cs="Calibri"/>
        </w:rPr>
        <w:t xml:space="preserve">encouraging then, that the interviews revealed </w:t>
      </w:r>
      <w:r w:rsidR="00C705CC">
        <w:rPr>
          <w:rFonts w:ascii="Calibri" w:eastAsia="Calibri" w:hAnsi="Calibri" w:cs="Calibri"/>
        </w:rPr>
        <w:t>the preparation of a</w:t>
      </w:r>
      <w:r w:rsidR="00483B1C">
        <w:rPr>
          <w:rFonts w:ascii="Calibri" w:eastAsia="Calibri" w:hAnsi="Calibri" w:cs="Calibri"/>
        </w:rPr>
        <w:t xml:space="preserve"> partnering agreement between Kāinga Ora and Auckland Transport. </w:t>
      </w:r>
      <w:r w:rsidR="00C705CC">
        <w:rPr>
          <w:rFonts w:ascii="Calibri" w:eastAsia="Calibri" w:hAnsi="Calibri" w:cs="Calibri"/>
        </w:rPr>
        <w:t>Useful partnership aspects to</w:t>
      </w:r>
      <w:r w:rsidR="00505916">
        <w:rPr>
          <w:rFonts w:ascii="Calibri" w:eastAsia="Calibri" w:hAnsi="Calibri" w:cs="Calibri"/>
        </w:rPr>
        <w:t xml:space="preserve"> focus on</w:t>
      </w:r>
      <w:r w:rsidR="00C705CC">
        <w:rPr>
          <w:rFonts w:ascii="Calibri" w:eastAsia="Calibri" w:hAnsi="Calibri" w:cs="Calibri"/>
        </w:rPr>
        <w:t xml:space="preserve"> would be funding responsibilities,</w:t>
      </w:r>
      <w:r w:rsidR="00483B1C">
        <w:rPr>
          <w:rFonts w:ascii="Calibri" w:eastAsia="Calibri" w:hAnsi="Calibri" w:cs="Calibri"/>
        </w:rPr>
        <w:t xml:space="preserve"> </w:t>
      </w:r>
      <w:r w:rsidR="00C705CC">
        <w:rPr>
          <w:rFonts w:ascii="Calibri" w:eastAsia="Calibri" w:hAnsi="Calibri" w:cs="Calibri"/>
        </w:rPr>
        <w:t xml:space="preserve">processes and ways of </w:t>
      </w:r>
      <w:r w:rsidR="00505916">
        <w:rPr>
          <w:rFonts w:ascii="Calibri" w:eastAsia="Calibri" w:hAnsi="Calibri" w:cs="Calibri"/>
        </w:rPr>
        <w:t>working</w:t>
      </w:r>
      <w:r w:rsidR="00C705CC">
        <w:rPr>
          <w:rFonts w:ascii="Calibri" w:eastAsia="Calibri" w:hAnsi="Calibri" w:cs="Calibri"/>
        </w:rPr>
        <w:t>,</w:t>
      </w:r>
      <w:r w:rsidR="00505916">
        <w:rPr>
          <w:rFonts w:ascii="Calibri" w:eastAsia="Calibri" w:hAnsi="Calibri" w:cs="Calibri"/>
        </w:rPr>
        <w:t xml:space="preserve"> and</w:t>
      </w:r>
      <w:r w:rsidR="00483B1C">
        <w:rPr>
          <w:rFonts w:ascii="Calibri" w:eastAsia="Calibri" w:hAnsi="Calibri" w:cs="Calibri"/>
        </w:rPr>
        <w:t xml:space="preserve"> </w:t>
      </w:r>
      <w:r w:rsidR="00C705CC">
        <w:rPr>
          <w:rFonts w:ascii="Calibri" w:eastAsia="Calibri" w:hAnsi="Calibri" w:cs="Calibri"/>
        </w:rPr>
        <w:t xml:space="preserve">aligning </w:t>
      </w:r>
      <w:r w:rsidR="00483B1C">
        <w:rPr>
          <w:rFonts w:ascii="Calibri" w:eastAsia="Calibri" w:hAnsi="Calibri" w:cs="Calibri"/>
        </w:rPr>
        <w:t xml:space="preserve">planning and delivery activities with </w:t>
      </w:r>
      <w:r w:rsidR="00505916">
        <w:rPr>
          <w:rFonts w:ascii="Calibri" w:eastAsia="Calibri" w:hAnsi="Calibri" w:cs="Calibri"/>
        </w:rPr>
        <w:t>shared</w:t>
      </w:r>
      <w:r w:rsidR="00483B1C">
        <w:rPr>
          <w:rFonts w:ascii="Calibri" w:eastAsia="Calibri" w:hAnsi="Calibri" w:cs="Calibri"/>
        </w:rPr>
        <w:t xml:space="preserve"> strategic objectives</w:t>
      </w:r>
      <w:r w:rsidR="00505916">
        <w:rPr>
          <w:rFonts w:ascii="Calibri" w:eastAsia="Calibri" w:hAnsi="Calibri" w:cs="Calibri"/>
        </w:rPr>
        <w:t>.</w:t>
      </w:r>
    </w:p>
    <w:p w14:paraId="716339C5" w14:textId="04B4CAEB" w:rsidR="00651195" w:rsidRDefault="006B4E23" w:rsidP="000961F1">
      <w:pPr>
        <w:rPr>
          <w:rFonts w:eastAsia="Calibri"/>
        </w:rPr>
      </w:pPr>
      <w:r>
        <w:rPr>
          <w:rFonts w:eastAsia="Calibri"/>
        </w:rPr>
        <w:t>A question remains around the</w:t>
      </w:r>
      <w:r w:rsidRPr="00352E44">
        <w:rPr>
          <w:rFonts w:eastAsia="Calibri"/>
        </w:rPr>
        <w:t xml:space="preserve"> capacity for K</w:t>
      </w:r>
      <w:r>
        <w:rPr>
          <w:rFonts w:ascii="Calibri" w:eastAsia="Calibri" w:hAnsi="Calibri" w:cs="Calibri"/>
        </w:rPr>
        <w:t xml:space="preserve">āinga </w:t>
      </w:r>
      <w:r w:rsidRPr="00352E44">
        <w:rPr>
          <w:rFonts w:eastAsia="Calibri"/>
        </w:rPr>
        <w:t>O</w:t>
      </w:r>
      <w:r>
        <w:rPr>
          <w:rFonts w:eastAsia="Calibri"/>
        </w:rPr>
        <w:t>ra</w:t>
      </w:r>
      <w:r w:rsidRPr="00352E44">
        <w:rPr>
          <w:rFonts w:eastAsia="Calibri"/>
        </w:rPr>
        <w:t xml:space="preserve"> to sustain </w:t>
      </w:r>
      <w:r>
        <w:rPr>
          <w:rFonts w:eastAsia="Calibri"/>
        </w:rPr>
        <w:t>their</w:t>
      </w:r>
      <w:r w:rsidRPr="00352E44">
        <w:rPr>
          <w:rFonts w:eastAsia="Calibri"/>
        </w:rPr>
        <w:t xml:space="preserve"> commitment to</w:t>
      </w:r>
      <w:r>
        <w:rPr>
          <w:rFonts w:eastAsia="Calibri"/>
        </w:rPr>
        <w:t xml:space="preserve"> prioritising</w:t>
      </w:r>
      <w:r w:rsidRPr="00352E44">
        <w:rPr>
          <w:rFonts w:eastAsia="Calibri"/>
        </w:rPr>
        <w:t xml:space="preserve"> active</w:t>
      </w:r>
      <w:r>
        <w:rPr>
          <w:rFonts w:eastAsia="Calibri"/>
        </w:rPr>
        <w:t xml:space="preserve"> and public transport</w:t>
      </w:r>
      <w:r w:rsidRPr="00352E44">
        <w:rPr>
          <w:rFonts w:eastAsia="Calibri"/>
        </w:rPr>
        <w:t xml:space="preserve"> travel</w:t>
      </w:r>
      <w:r>
        <w:rPr>
          <w:rFonts w:eastAsia="Calibri"/>
        </w:rPr>
        <w:t xml:space="preserve"> for residents in their new developments. Pushing development partners away from BAU </w:t>
      </w:r>
      <w:r w:rsidR="00E9688D">
        <w:rPr>
          <w:rFonts w:eastAsia="Calibri"/>
        </w:rPr>
        <w:t xml:space="preserve">practices and </w:t>
      </w:r>
      <w:r>
        <w:rPr>
          <w:rFonts w:eastAsia="Calibri"/>
        </w:rPr>
        <w:t xml:space="preserve">designs </w:t>
      </w:r>
      <w:r w:rsidR="00E9688D">
        <w:rPr>
          <w:rFonts w:eastAsia="Calibri"/>
        </w:rPr>
        <w:t>could</w:t>
      </w:r>
      <w:r>
        <w:rPr>
          <w:rFonts w:eastAsia="Calibri"/>
        </w:rPr>
        <w:t xml:space="preserve"> </w:t>
      </w:r>
      <w:r w:rsidRPr="00352E44">
        <w:rPr>
          <w:rFonts w:eastAsia="Calibri"/>
        </w:rPr>
        <w:t xml:space="preserve">result in </w:t>
      </w:r>
      <w:r w:rsidR="00E9688D">
        <w:rPr>
          <w:rFonts w:eastAsia="Calibri"/>
        </w:rPr>
        <w:t>increased</w:t>
      </w:r>
      <w:r w:rsidRPr="00352E44">
        <w:rPr>
          <w:rFonts w:eastAsia="Calibri"/>
        </w:rPr>
        <w:t xml:space="preserve"> transaction costs</w:t>
      </w:r>
      <w:r>
        <w:rPr>
          <w:rFonts w:eastAsia="Calibri"/>
        </w:rPr>
        <w:t>, with</w:t>
      </w:r>
      <w:r w:rsidRPr="00352E44">
        <w:rPr>
          <w:rFonts w:eastAsia="Calibri"/>
        </w:rPr>
        <w:t xml:space="preserve"> prolonged negotiation</w:t>
      </w:r>
      <w:r w:rsidR="00E9688D">
        <w:rPr>
          <w:rFonts w:eastAsia="Calibri"/>
        </w:rPr>
        <w:t xml:space="preserve"> required between</w:t>
      </w:r>
      <w:r w:rsidRPr="00352E44">
        <w:rPr>
          <w:rFonts w:eastAsia="Calibri"/>
        </w:rPr>
        <w:t xml:space="preserve"> agencies. </w:t>
      </w:r>
      <w:r w:rsidR="006C4AA6">
        <w:rPr>
          <w:rFonts w:eastAsia="Calibri"/>
        </w:rPr>
        <w:t>P</w:t>
      </w:r>
      <w:r>
        <w:rPr>
          <w:rFonts w:eastAsia="Calibri"/>
        </w:rPr>
        <w:t xml:space="preserve">revious research </w:t>
      </w:r>
      <w:r w:rsidR="006C4AA6">
        <w:rPr>
          <w:rFonts w:eastAsia="Calibri"/>
        </w:rPr>
        <w:t>has shown the</w:t>
      </w:r>
      <w:r w:rsidR="00C375BB">
        <w:rPr>
          <w:rFonts w:eastAsia="Calibri"/>
        </w:rPr>
        <w:t xml:space="preserve"> </w:t>
      </w:r>
      <w:r w:rsidR="006C4AA6">
        <w:rPr>
          <w:rFonts w:eastAsia="Calibri"/>
        </w:rPr>
        <w:t xml:space="preserve">process to </w:t>
      </w:r>
      <w:r w:rsidR="00C375BB">
        <w:rPr>
          <w:rFonts w:eastAsia="Calibri"/>
        </w:rPr>
        <w:t>gain institutional acceptance</w:t>
      </w:r>
      <w:r w:rsidR="009326F1">
        <w:rPr>
          <w:rFonts w:eastAsia="Calibri"/>
        </w:rPr>
        <w:t xml:space="preserve"> within Auckland Transport</w:t>
      </w:r>
      <w:r w:rsidR="00C375BB">
        <w:rPr>
          <w:rFonts w:eastAsia="Calibri"/>
        </w:rPr>
        <w:t xml:space="preserve"> for</w:t>
      </w:r>
      <w:r w:rsidR="006C4AA6">
        <w:rPr>
          <w:rFonts w:eastAsia="Calibri"/>
        </w:rPr>
        <w:t xml:space="preserve"> novel</w:t>
      </w:r>
      <w:r w:rsidR="00C375BB">
        <w:rPr>
          <w:rFonts w:eastAsia="Calibri"/>
        </w:rPr>
        <w:t xml:space="preserve"> street</w:t>
      </w:r>
      <w:r w:rsidR="006C4AA6">
        <w:rPr>
          <w:rFonts w:eastAsia="Calibri"/>
        </w:rPr>
        <w:t xml:space="preserve"> </w:t>
      </w:r>
      <w:r>
        <w:rPr>
          <w:rFonts w:eastAsia="Calibri"/>
        </w:rPr>
        <w:t xml:space="preserve">designs </w:t>
      </w:r>
      <w:r w:rsidR="00C375BB">
        <w:rPr>
          <w:rFonts w:eastAsia="Calibri"/>
        </w:rPr>
        <w:t>or</w:t>
      </w:r>
      <w:r w:rsidRPr="00352E44">
        <w:rPr>
          <w:rFonts w:eastAsia="Calibri"/>
        </w:rPr>
        <w:t xml:space="preserve"> traffic control devices </w:t>
      </w:r>
      <w:r w:rsidR="00C375BB">
        <w:rPr>
          <w:rFonts w:eastAsia="Calibri"/>
        </w:rPr>
        <w:t>can be resource intensive and</w:t>
      </w:r>
      <w:r w:rsidR="00B755E2">
        <w:rPr>
          <w:rFonts w:eastAsia="Calibri"/>
        </w:rPr>
        <w:t xml:space="preserve"> pose</w:t>
      </w:r>
      <w:r w:rsidR="00C375BB">
        <w:rPr>
          <w:rFonts w:eastAsia="Calibri"/>
        </w:rPr>
        <w:t xml:space="preserve"> </w:t>
      </w:r>
      <w:r w:rsidR="009326F1">
        <w:rPr>
          <w:rFonts w:eastAsia="Calibri"/>
        </w:rPr>
        <w:t>a barrier to progress (Opit &amp; Witten, 2018).</w:t>
      </w:r>
      <w:r w:rsidRPr="00352E44">
        <w:rPr>
          <w:rFonts w:eastAsia="Calibri"/>
        </w:rPr>
        <w:t xml:space="preserve"> While </w:t>
      </w:r>
      <w:r>
        <w:rPr>
          <w:rFonts w:eastAsia="Calibri"/>
        </w:rPr>
        <w:t xml:space="preserve">a Kāinga Ora interviewee </w:t>
      </w:r>
      <w:r w:rsidRPr="00352E44">
        <w:rPr>
          <w:rFonts w:eastAsia="Calibri"/>
        </w:rPr>
        <w:t>suggested the</w:t>
      </w:r>
      <w:r>
        <w:rPr>
          <w:rFonts w:eastAsia="Calibri"/>
        </w:rPr>
        <w:t xml:space="preserve"> agency </w:t>
      </w:r>
      <w:r w:rsidRPr="00352E44">
        <w:rPr>
          <w:rFonts w:eastAsia="Calibri"/>
        </w:rPr>
        <w:t xml:space="preserve">had ‘patient capital’ to commit to innovative solutions, </w:t>
      </w:r>
      <w:r w:rsidR="00B755E2">
        <w:rPr>
          <w:rFonts w:eastAsia="Calibri"/>
        </w:rPr>
        <w:t>the agency faces significant political pressure to</w:t>
      </w:r>
      <w:r w:rsidR="00CA2899">
        <w:rPr>
          <w:rFonts w:eastAsia="Calibri"/>
        </w:rPr>
        <w:t xml:space="preserve"> </w:t>
      </w:r>
      <w:r w:rsidR="00B755E2">
        <w:rPr>
          <w:rFonts w:eastAsia="Calibri"/>
        </w:rPr>
        <w:t>deliver new houses</w:t>
      </w:r>
      <w:r w:rsidR="00CA2899">
        <w:rPr>
          <w:rFonts w:eastAsia="Calibri"/>
        </w:rPr>
        <w:t xml:space="preserve"> quickly and meet targets</w:t>
      </w:r>
      <w:r w:rsidR="00C93E4B">
        <w:rPr>
          <w:rFonts w:eastAsia="Calibri"/>
        </w:rPr>
        <w:t xml:space="preserve"> (e.g., Neilson, 2022)</w:t>
      </w:r>
      <w:r w:rsidR="00CA2899">
        <w:rPr>
          <w:rFonts w:eastAsia="Calibri"/>
        </w:rPr>
        <w:t>. It will</w:t>
      </w:r>
      <w:r w:rsidR="00C93E4B">
        <w:rPr>
          <w:rFonts w:eastAsia="Calibri"/>
        </w:rPr>
        <w:t xml:space="preserve"> be difficult for the agency to balance that pressure to delivery quickly with its</w:t>
      </w:r>
      <w:r w:rsidR="006926B7">
        <w:rPr>
          <w:rFonts w:eastAsia="Calibri"/>
        </w:rPr>
        <w:t xml:space="preserve"> other</w:t>
      </w:r>
      <w:r w:rsidR="00C93E4B">
        <w:rPr>
          <w:rFonts w:eastAsia="Calibri"/>
        </w:rPr>
        <w:t xml:space="preserve"> strategic objectives</w:t>
      </w:r>
      <w:r w:rsidR="006926B7">
        <w:rPr>
          <w:rFonts w:eastAsia="Calibri"/>
        </w:rPr>
        <w:t>, such as</w:t>
      </w:r>
      <w:r w:rsidR="00C93E4B">
        <w:rPr>
          <w:rFonts w:eastAsia="Calibri"/>
        </w:rPr>
        <w:t xml:space="preserve"> creat</w:t>
      </w:r>
      <w:r w:rsidR="006926B7">
        <w:rPr>
          <w:rFonts w:eastAsia="Calibri"/>
        </w:rPr>
        <w:t>ing</w:t>
      </w:r>
      <w:r w:rsidR="00C93E4B">
        <w:rPr>
          <w:rFonts w:eastAsia="Calibri"/>
        </w:rPr>
        <w:t xml:space="preserve"> thriving communities and environmental wellbeing</w:t>
      </w:r>
      <w:r w:rsidR="006926B7">
        <w:rPr>
          <w:rFonts w:eastAsia="Calibri"/>
        </w:rPr>
        <w:t>. As this research has shown, delivering on its ‘Sustainable Transport Strategy’</w:t>
      </w:r>
      <w:r w:rsidR="00506944">
        <w:rPr>
          <w:rFonts w:eastAsia="Calibri"/>
        </w:rPr>
        <w:t xml:space="preserve"> will require extensive inter-agency collaboration, which will mean depending on agreements and negotiation with external agencies. Under the current transport regime, delivering active travel infrastructure and amenities and mode shift remains a niche activity, making </w:t>
      </w:r>
      <w:r w:rsidR="00E57906">
        <w:rPr>
          <w:rFonts w:eastAsia="Calibri"/>
        </w:rPr>
        <w:t>it</w:t>
      </w:r>
      <w:r w:rsidR="00506944">
        <w:rPr>
          <w:rFonts w:eastAsia="Calibri"/>
        </w:rPr>
        <w:t xml:space="preserve"> likely to be a time and resource intensive activity.</w:t>
      </w:r>
    </w:p>
    <w:p w14:paraId="28B2A845" w14:textId="77777777" w:rsidR="00C73CA3" w:rsidRDefault="00C73CA3" w:rsidP="00643E0A"/>
    <w:p w14:paraId="423C36A2" w14:textId="77777777" w:rsidR="00C73CA3" w:rsidRDefault="00C73CA3" w:rsidP="00643E0A"/>
    <w:p w14:paraId="494C08AC" w14:textId="77777777" w:rsidR="00C73CA3" w:rsidRDefault="00C73CA3" w:rsidP="00643E0A"/>
    <w:p w14:paraId="1B83B8B7" w14:textId="7F497B5D" w:rsidR="00C73CA3" w:rsidRDefault="00C73CA3" w:rsidP="00C73CA3"/>
    <w:p w14:paraId="410EAB93" w14:textId="0BB3C976" w:rsidR="00C73CA3" w:rsidRDefault="00C73CA3" w:rsidP="00C73CA3"/>
    <w:p w14:paraId="0B445E5B" w14:textId="6FC3DC13" w:rsidR="00C73CA3" w:rsidRDefault="00C73CA3" w:rsidP="00C73CA3"/>
    <w:p w14:paraId="47DEB585" w14:textId="2654844B" w:rsidR="00C73CA3" w:rsidRDefault="00C73CA3" w:rsidP="00C73CA3"/>
    <w:p w14:paraId="1363F19D" w14:textId="5EECA02E" w:rsidR="00C73CA3" w:rsidRDefault="00C73CA3" w:rsidP="00C73CA3"/>
    <w:p w14:paraId="36C9F09C" w14:textId="77777777" w:rsidR="00C73CA3" w:rsidRDefault="00C73CA3" w:rsidP="00643E0A"/>
    <w:p w14:paraId="2B374B46" w14:textId="45EFCC77" w:rsidR="00EF3658" w:rsidRDefault="00EF3658" w:rsidP="00643E0A">
      <w:pPr>
        <w:pStyle w:val="Heading2"/>
      </w:pPr>
      <w:r>
        <w:t>Acknowledgments</w:t>
      </w:r>
    </w:p>
    <w:p w14:paraId="398E7441" w14:textId="5E22482D" w:rsidR="005443B4" w:rsidRDefault="00EF3658">
      <w:pPr>
        <w:jc w:val="left"/>
        <w:rPr>
          <w:rFonts w:asciiTheme="majorHAnsi" w:eastAsiaTheme="majorEastAsia" w:hAnsiTheme="majorHAnsi" w:cstheme="majorBidi"/>
          <w:color w:val="864EA8" w:themeColor="accent1" w:themeShade="BF"/>
          <w:sz w:val="36"/>
          <w:szCs w:val="36"/>
        </w:rPr>
      </w:pPr>
      <w:r>
        <w:t xml:space="preserve">The authors would like to thank the participants </w:t>
      </w:r>
      <w:r w:rsidR="00427F61">
        <w:t>for taking part in this research and for their contribution. Without their time and open and honest reflections this research could not happen. We also acknowledge the Ageing Well and Healthier Lives National Science Challenges for funding this research.</w:t>
      </w:r>
    </w:p>
    <w:p w14:paraId="500A19F7" w14:textId="0D0C1D89" w:rsidR="00ED4E27" w:rsidRPr="00245704" w:rsidRDefault="00ED4E27" w:rsidP="00F5168A">
      <w:pPr>
        <w:pStyle w:val="Heading1"/>
      </w:pPr>
      <w:bookmarkStart w:id="31" w:name="_Toc114561892"/>
      <w:r w:rsidRPr="00245704">
        <w:lastRenderedPageBreak/>
        <w:t>Reference</w:t>
      </w:r>
      <w:r w:rsidR="005F3CC1" w:rsidRPr="00245704">
        <w:t>s</w:t>
      </w:r>
      <w:bookmarkEnd w:id="31"/>
    </w:p>
    <w:p w14:paraId="4F67D6A0" w14:textId="62924134" w:rsidR="00464DF8" w:rsidRDefault="00464DF8" w:rsidP="00A56FF5">
      <w:pPr>
        <w:pStyle w:val="EndnoteText"/>
        <w:ind w:left="567" w:hanging="567"/>
        <w:rPr>
          <w:rFonts w:cstheme="minorHAnsi"/>
          <w:sz w:val="22"/>
          <w:szCs w:val="22"/>
        </w:rPr>
      </w:pPr>
      <w:r w:rsidRPr="00AE4DA3">
        <w:rPr>
          <w:rFonts w:cstheme="minorHAnsi"/>
          <w:sz w:val="22"/>
          <w:szCs w:val="22"/>
        </w:rPr>
        <w:t xml:space="preserve">Alhassan, J. A. K., Gauvin, L., Judge, A., Fuller, D., Engler-Stringer, R., &amp; </w:t>
      </w:r>
      <w:proofErr w:type="spellStart"/>
      <w:r w:rsidRPr="00AE4DA3">
        <w:rPr>
          <w:rFonts w:cstheme="minorHAnsi"/>
          <w:sz w:val="22"/>
          <w:szCs w:val="22"/>
        </w:rPr>
        <w:t>Muhajarine</w:t>
      </w:r>
      <w:proofErr w:type="spellEnd"/>
      <w:r w:rsidRPr="00AE4DA3">
        <w:rPr>
          <w:rFonts w:cstheme="minorHAnsi"/>
          <w:sz w:val="22"/>
          <w:szCs w:val="22"/>
        </w:rPr>
        <w:t xml:space="preserve">, N. (2021). Improving health through multisectoral collaboration: enablers and barriers. </w:t>
      </w:r>
      <w:r w:rsidRPr="00AE4DA3">
        <w:rPr>
          <w:rFonts w:cstheme="minorHAnsi"/>
          <w:i/>
          <w:iCs/>
          <w:sz w:val="22"/>
          <w:szCs w:val="22"/>
        </w:rPr>
        <w:t>Canadian Journal of Public Health</w:t>
      </w:r>
      <w:r w:rsidRPr="00AE4DA3">
        <w:rPr>
          <w:rFonts w:cstheme="minorHAnsi"/>
          <w:sz w:val="22"/>
          <w:szCs w:val="22"/>
        </w:rPr>
        <w:t xml:space="preserve">. </w:t>
      </w:r>
      <w:proofErr w:type="spellStart"/>
      <w:r w:rsidRPr="00AE4DA3">
        <w:rPr>
          <w:rFonts w:cstheme="minorHAnsi"/>
          <w:sz w:val="22"/>
          <w:szCs w:val="22"/>
        </w:rPr>
        <w:t>doi</w:t>
      </w:r>
      <w:proofErr w:type="spellEnd"/>
      <w:r w:rsidRPr="00AE4DA3">
        <w:rPr>
          <w:rFonts w:cstheme="minorHAnsi"/>
          <w:sz w:val="22"/>
          <w:szCs w:val="22"/>
        </w:rPr>
        <w:t xml:space="preserve">: </w:t>
      </w:r>
      <w:r w:rsidRPr="00AE4DA3">
        <w:rPr>
          <w:rFonts w:cstheme="minorHAnsi"/>
          <w:sz w:val="22"/>
          <w:szCs w:val="22"/>
          <w:shd w:val="clear" w:color="auto" w:fill="FCFCFC"/>
        </w:rPr>
        <w:t>10.17269/s41997-021-00534-3</w:t>
      </w:r>
      <w:r w:rsidRPr="00AE4DA3">
        <w:rPr>
          <w:rFonts w:cstheme="minorHAnsi"/>
          <w:sz w:val="22"/>
          <w:szCs w:val="22"/>
        </w:rPr>
        <w:t>.</w:t>
      </w:r>
    </w:p>
    <w:p w14:paraId="1FDC4D0C" w14:textId="3F4A9F2B" w:rsidR="009E2B6E" w:rsidRPr="00AE4DA3" w:rsidRDefault="009E2B6E" w:rsidP="00A56FF5">
      <w:pPr>
        <w:pStyle w:val="EndnoteText"/>
        <w:ind w:left="567" w:hanging="567"/>
        <w:rPr>
          <w:rFonts w:cstheme="minorHAnsi"/>
          <w:sz w:val="22"/>
          <w:szCs w:val="22"/>
        </w:rPr>
      </w:pPr>
      <w:r w:rsidRPr="009E2B6E">
        <w:rPr>
          <w:rFonts w:cstheme="minorHAnsi"/>
          <w:sz w:val="22"/>
          <w:szCs w:val="22"/>
        </w:rPr>
        <w:t xml:space="preserve">Ansell, C., &amp; Gash, A. (2008). Collaborative governance in theory and practice. </w:t>
      </w:r>
      <w:r w:rsidRPr="009E2B6E">
        <w:rPr>
          <w:rFonts w:cstheme="minorHAnsi"/>
          <w:i/>
          <w:iCs/>
          <w:sz w:val="22"/>
          <w:szCs w:val="22"/>
        </w:rPr>
        <w:t xml:space="preserve">Journal </w:t>
      </w:r>
      <w:r>
        <w:rPr>
          <w:rFonts w:cstheme="minorHAnsi"/>
          <w:i/>
          <w:iCs/>
          <w:sz w:val="22"/>
          <w:szCs w:val="22"/>
        </w:rPr>
        <w:t>o</w:t>
      </w:r>
      <w:r w:rsidRPr="009E2B6E">
        <w:rPr>
          <w:rFonts w:cstheme="minorHAnsi"/>
          <w:i/>
          <w:iCs/>
          <w:sz w:val="22"/>
          <w:szCs w:val="22"/>
        </w:rPr>
        <w:t xml:space="preserve">f Public Administration Research </w:t>
      </w:r>
      <w:r>
        <w:rPr>
          <w:rFonts w:cstheme="minorHAnsi"/>
          <w:i/>
          <w:iCs/>
          <w:sz w:val="22"/>
          <w:szCs w:val="22"/>
        </w:rPr>
        <w:t>a</w:t>
      </w:r>
      <w:r w:rsidRPr="009E2B6E">
        <w:rPr>
          <w:rFonts w:cstheme="minorHAnsi"/>
          <w:i/>
          <w:iCs/>
          <w:sz w:val="22"/>
          <w:szCs w:val="22"/>
        </w:rPr>
        <w:t>nd Theory</w:t>
      </w:r>
      <w:r w:rsidRPr="009E2B6E">
        <w:rPr>
          <w:rFonts w:cstheme="minorHAnsi"/>
          <w:sz w:val="22"/>
          <w:szCs w:val="22"/>
        </w:rPr>
        <w:t>, 18(4), 543-571.</w:t>
      </w:r>
    </w:p>
    <w:p w14:paraId="277C70D8" w14:textId="4CF9AAD2" w:rsidR="009A7840" w:rsidRPr="00AE4DA3" w:rsidRDefault="009A7840" w:rsidP="00A56FF5">
      <w:pPr>
        <w:pStyle w:val="EndnoteText"/>
        <w:ind w:left="567" w:hanging="567"/>
        <w:rPr>
          <w:rFonts w:cstheme="minorHAnsi"/>
          <w:sz w:val="22"/>
          <w:szCs w:val="22"/>
        </w:rPr>
      </w:pPr>
      <w:r w:rsidRPr="00AE4DA3">
        <w:rPr>
          <w:rFonts w:cstheme="minorHAnsi"/>
          <w:sz w:val="22"/>
          <w:szCs w:val="22"/>
        </w:rPr>
        <w:t>Auckland Regional Growth Forum. (1999) Auckland regional growth strategy 2050: a vision for managing growth in the Auckland region. Auckland: Auckland Regional Council.</w:t>
      </w:r>
    </w:p>
    <w:p w14:paraId="7C375008" w14:textId="7C291717" w:rsidR="00833B52" w:rsidRPr="00AE4DA3" w:rsidRDefault="00833B52" w:rsidP="00A56FF5">
      <w:pPr>
        <w:pStyle w:val="EndnoteText"/>
        <w:ind w:left="567" w:hanging="567"/>
        <w:rPr>
          <w:rFonts w:cstheme="minorHAnsi"/>
          <w:sz w:val="22"/>
          <w:szCs w:val="22"/>
        </w:rPr>
      </w:pPr>
      <w:r w:rsidRPr="00AE4DA3">
        <w:rPr>
          <w:rFonts w:cstheme="minorHAnsi"/>
          <w:sz w:val="22"/>
          <w:szCs w:val="22"/>
        </w:rPr>
        <w:t xml:space="preserve">Austen, A. (2018) In search of network sustainability: a multi-level perspective on the paradox of cooperation and competition in networks. </w:t>
      </w:r>
      <w:r w:rsidRPr="00AE4DA3">
        <w:rPr>
          <w:rFonts w:cstheme="minorHAnsi"/>
          <w:i/>
          <w:iCs/>
          <w:sz w:val="22"/>
          <w:szCs w:val="22"/>
        </w:rPr>
        <w:t>Sustainability</w:t>
      </w:r>
      <w:r w:rsidRPr="00AE4DA3">
        <w:rPr>
          <w:rFonts w:cstheme="minorHAnsi"/>
          <w:sz w:val="22"/>
          <w:szCs w:val="22"/>
        </w:rPr>
        <w:t>, 10(7). doi:10.3390/su10072466.</w:t>
      </w:r>
    </w:p>
    <w:p w14:paraId="7544134E" w14:textId="502CFE2A" w:rsidR="00833B52" w:rsidRPr="00AE4DA3" w:rsidRDefault="00833B52" w:rsidP="00A56FF5">
      <w:pPr>
        <w:pStyle w:val="EndnoteText"/>
        <w:ind w:left="567" w:hanging="567"/>
        <w:rPr>
          <w:rFonts w:cstheme="minorHAnsi"/>
          <w:sz w:val="22"/>
          <w:szCs w:val="22"/>
        </w:rPr>
      </w:pPr>
      <w:proofErr w:type="spellStart"/>
      <w:r w:rsidRPr="00AE4DA3">
        <w:rPr>
          <w:rFonts w:cstheme="minorHAnsi"/>
          <w:sz w:val="22"/>
          <w:szCs w:val="22"/>
        </w:rPr>
        <w:t>Bardach</w:t>
      </w:r>
      <w:proofErr w:type="spellEnd"/>
      <w:r w:rsidRPr="00AE4DA3">
        <w:rPr>
          <w:rFonts w:cstheme="minorHAnsi"/>
          <w:sz w:val="22"/>
          <w:szCs w:val="22"/>
        </w:rPr>
        <w:t xml:space="preserve">, E. (1998) </w:t>
      </w:r>
      <w:r w:rsidRPr="00AE4DA3">
        <w:rPr>
          <w:rFonts w:cstheme="minorHAnsi"/>
          <w:i/>
          <w:iCs/>
          <w:sz w:val="22"/>
          <w:szCs w:val="22"/>
        </w:rPr>
        <w:t>Getting Agencies to Work Together</w:t>
      </w:r>
      <w:r w:rsidRPr="00AE4DA3">
        <w:rPr>
          <w:rFonts w:cstheme="minorHAnsi"/>
          <w:sz w:val="22"/>
          <w:szCs w:val="22"/>
        </w:rPr>
        <w:t>, Brookings Institution Press: Washington, DC, USA.</w:t>
      </w:r>
    </w:p>
    <w:p w14:paraId="691F6E64" w14:textId="457F7FB4" w:rsidR="00DF26AB" w:rsidRPr="00AE4DA3" w:rsidRDefault="00DF26AB" w:rsidP="00A56FF5">
      <w:pPr>
        <w:pStyle w:val="EndnoteText"/>
        <w:ind w:left="567" w:hanging="567"/>
        <w:rPr>
          <w:rFonts w:cstheme="minorHAnsi"/>
          <w:sz w:val="22"/>
          <w:szCs w:val="22"/>
        </w:rPr>
      </w:pPr>
      <w:r w:rsidRPr="00AE4DA3">
        <w:rPr>
          <w:rFonts w:cstheme="minorHAnsi"/>
          <w:sz w:val="22"/>
          <w:szCs w:val="22"/>
        </w:rPr>
        <w:t xml:space="preserve">Bedwell, W. L., Wildman, J. L., </w:t>
      </w:r>
      <w:proofErr w:type="spellStart"/>
      <w:r w:rsidRPr="00AE4DA3">
        <w:rPr>
          <w:rFonts w:cstheme="minorHAnsi"/>
          <w:sz w:val="22"/>
          <w:szCs w:val="22"/>
        </w:rPr>
        <w:t>DiazGranados</w:t>
      </w:r>
      <w:proofErr w:type="spellEnd"/>
      <w:r w:rsidRPr="00AE4DA3">
        <w:rPr>
          <w:rFonts w:cstheme="minorHAnsi"/>
          <w:sz w:val="22"/>
          <w:szCs w:val="22"/>
        </w:rPr>
        <w:t xml:space="preserve">, D., Salazar, M., Kramer, W. S., &amp; Salas, E. (2012). Collaboration at work: An integrative multilevel conceptualization. </w:t>
      </w:r>
      <w:r w:rsidRPr="00AE4DA3">
        <w:rPr>
          <w:rFonts w:cstheme="minorHAnsi"/>
          <w:i/>
          <w:iCs/>
          <w:sz w:val="22"/>
          <w:szCs w:val="22"/>
        </w:rPr>
        <w:t>Human Resource Management Review</w:t>
      </w:r>
      <w:r w:rsidRPr="00AE4DA3">
        <w:rPr>
          <w:rFonts w:cstheme="minorHAnsi"/>
          <w:sz w:val="22"/>
          <w:szCs w:val="22"/>
        </w:rPr>
        <w:t>, 22(2), 128-145.</w:t>
      </w:r>
    </w:p>
    <w:p w14:paraId="5D8B3ADB" w14:textId="7BD5348D" w:rsidR="009B0A21" w:rsidRPr="00AE4DA3" w:rsidRDefault="009B0A21" w:rsidP="00A56FF5">
      <w:pPr>
        <w:pStyle w:val="EndnoteText"/>
        <w:ind w:left="567" w:hanging="567"/>
        <w:rPr>
          <w:rFonts w:cstheme="minorHAnsi"/>
          <w:sz w:val="22"/>
          <w:szCs w:val="22"/>
        </w:rPr>
      </w:pPr>
      <w:proofErr w:type="spellStart"/>
      <w:r w:rsidRPr="00AE4DA3">
        <w:rPr>
          <w:rFonts w:cstheme="minorHAnsi"/>
          <w:sz w:val="22"/>
          <w:szCs w:val="22"/>
        </w:rPr>
        <w:t>Börjeson</w:t>
      </w:r>
      <w:proofErr w:type="spellEnd"/>
      <w:r w:rsidRPr="00AE4DA3">
        <w:rPr>
          <w:rFonts w:cstheme="minorHAnsi"/>
          <w:sz w:val="22"/>
          <w:szCs w:val="22"/>
        </w:rPr>
        <w:t>, L. (2018) Trust and betrayal in inter</w:t>
      </w:r>
      <w:r w:rsidR="00342855" w:rsidRPr="00AE4DA3">
        <w:rPr>
          <w:rFonts w:cstheme="minorHAnsi"/>
          <w:sz w:val="22"/>
          <w:szCs w:val="22"/>
        </w:rPr>
        <w:t>organisational</w:t>
      </w:r>
      <w:r w:rsidRPr="00AE4DA3">
        <w:rPr>
          <w:rFonts w:cstheme="minorHAnsi"/>
          <w:sz w:val="22"/>
          <w:szCs w:val="22"/>
        </w:rPr>
        <w:t xml:space="preserve"> relationships: a systemic functional grammar analysis. </w:t>
      </w:r>
      <w:r w:rsidRPr="00AE4DA3">
        <w:rPr>
          <w:rFonts w:cstheme="minorHAnsi"/>
          <w:i/>
          <w:iCs/>
          <w:sz w:val="22"/>
          <w:szCs w:val="22"/>
        </w:rPr>
        <w:t>Human Relations</w:t>
      </w:r>
      <w:r w:rsidRPr="00AE4DA3">
        <w:rPr>
          <w:rFonts w:cstheme="minorHAnsi"/>
          <w:sz w:val="22"/>
          <w:szCs w:val="22"/>
        </w:rPr>
        <w:t>, 71(3): 399-426.</w:t>
      </w:r>
    </w:p>
    <w:p w14:paraId="0D2D45E9" w14:textId="11123A53" w:rsidR="00C72B51" w:rsidRPr="00AE4DA3" w:rsidRDefault="00C72B51" w:rsidP="00A56FF5">
      <w:pPr>
        <w:pStyle w:val="EndnoteText"/>
        <w:ind w:left="567" w:hanging="567"/>
        <w:rPr>
          <w:rFonts w:cstheme="minorHAnsi"/>
          <w:sz w:val="22"/>
          <w:szCs w:val="22"/>
        </w:rPr>
      </w:pPr>
      <w:proofErr w:type="spellStart"/>
      <w:r w:rsidRPr="00AE4DA3">
        <w:rPr>
          <w:rFonts w:cstheme="minorHAnsi"/>
          <w:sz w:val="22"/>
          <w:szCs w:val="22"/>
        </w:rPr>
        <w:t>Bijker</w:t>
      </w:r>
      <w:proofErr w:type="spellEnd"/>
      <w:r w:rsidRPr="00AE4DA3">
        <w:rPr>
          <w:rFonts w:cstheme="minorHAnsi"/>
          <w:sz w:val="22"/>
          <w:szCs w:val="22"/>
        </w:rPr>
        <w:t xml:space="preserve">, W. E. (1995) Of Bicycles, </w:t>
      </w:r>
      <w:proofErr w:type="spellStart"/>
      <w:r w:rsidRPr="00AE4DA3">
        <w:rPr>
          <w:rFonts w:cstheme="minorHAnsi"/>
          <w:sz w:val="22"/>
          <w:szCs w:val="22"/>
        </w:rPr>
        <w:t>Bakelites</w:t>
      </w:r>
      <w:proofErr w:type="spellEnd"/>
      <w:r w:rsidRPr="00AE4DA3">
        <w:rPr>
          <w:rFonts w:cstheme="minorHAnsi"/>
          <w:sz w:val="22"/>
          <w:szCs w:val="22"/>
        </w:rPr>
        <w:t>, and Bulbs: Toward a Theory of Socio-Technical Change. Cambridge MA: MIT Press.</w:t>
      </w:r>
    </w:p>
    <w:p w14:paraId="3D4E0C8B" w14:textId="043B2281" w:rsidR="00C72B51" w:rsidRDefault="00C72B51" w:rsidP="00A56FF5">
      <w:pPr>
        <w:pStyle w:val="EndnoteText"/>
        <w:ind w:left="567" w:hanging="567"/>
        <w:rPr>
          <w:rFonts w:cstheme="minorHAnsi"/>
          <w:sz w:val="22"/>
          <w:szCs w:val="22"/>
        </w:rPr>
      </w:pPr>
      <w:proofErr w:type="spellStart"/>
      <w:r w:rsidRPr="00AE4DA3">
        <w:rPr>
          <w:rFonts w:cstheme="minorHAnsi"/>
          <w:sz w:val="22"/>
          <w:szCs w:val="22"/>
        </w:rPr>
        <w:t>Bijker</w:t>
      </w:r>
      <w:proofErr w:type="spellEnd"/>
      <w:r w:rsidRPr="00AE4DA3">
        <w:rPr>
          <w:rFonts w:cstheme="minorHAnsi"/>
          <w:sz w:val="22"/>
          <w:szCs w:val="22"/>
        </w:rPr>
        <w:t xml:space="preserve">, W. E., &amp; Law, J. (1992). General introduction. In, W. E. </w:t>
      </w:r>
      <w:proofErr w:type="spellStart"/>
      <w:r w:rsidRPr="00AE4DA3">
        <w:rPr>
          <w:rFonts w:cstheme="minorHAnsi"/>
          <w:sz w:val="22"/>
          <w:szCs w:val="22"/>
        </w:rPr>
        <w:t>Bijker</w:t>
      </w:r>
      <w:proofErr w:type="spellEnd"/>
      <w:r w:rsidRPr="00AE4DA3">
        <w:rPr>
          <w:rFonts w:cstheme="minorHAnsi"/>
          <w:sz w:val="22"/>
          <w:szCs w:val="22"/>
        </w:rPr>
        <w:t xml:space="preserve">, &amp; J. Law (Eds.), </w:t>
      </w:r>
      <w:r w:rsidRPr="00AE4DA3">
        <w:rPr>
          <w:rFonts w:cstheme="minorHAnsi"/>
          <w:i/>
          <w:iCs/>
          <w:sz w:val="22"/>
          <w:szCs w:val="22"/>
        </w:rPr>
        <w:t>Shaping Technology/Building Society: Studies in Socio-Technical Change</w:t>
      </w:r>
      <w:r w:rsidRPr="00AE4DA3">
        <w:rPr>
          <w:rFonts w:cstheme="minorHAnsi"/>
          <w:sz w:val="22"/>
          <w:szCs w:val="22"/>
        </w:rPr>
        <w:t xml:space="preserve"> (pp. 1–14). Cambridge MA: MIT Press.</w:t>
      </w:r>
    </w:p>
    <w:p w14:paraId="3888704B" w14:textId="364C2205" w:rsidR="00553745" w:rsidRPr="00AE4DA3" w:rsidRDefault="00553745" w:rsidP="00553745">
      <w:pPr>
        <w:pStyle w:val="EndnoteText"/>
        <w:rPr>
          <w:rFonts w:cstheme="minorHAnsi"/>
          <w:sz w:val="22"/>
          <w:szCs w:val="22"/>
        </w:rPr>
      </w:pPr>
      <w:r>
        <w:rPr>
          <w:rFonts w:cstheme="minorHAnsi"/>
          <w:sz w:val="22"/>
          <w:szCs w:val="22"/>
        </w:rPr>
        <w:t xml:space="preserve">Boyer, B. (2019). Matter Battles. Retrieved from: </w:t>
      </w:r>
      <w:r w:rsidRPr="00553745">
        <w:rPr>
          <w:rFonts w:cstheme="minorHAnsi"/>
          <w:sz w:val="22"/>
          <w:szCs w:val="22"/>
        </w:rPr>
        <w:t>http://matterbattle.com/</w:t>
      </w:r>
      <w:r>
        <w:rPr>
          <w:rFonts w:cstheme="minorHAnsi"/>
          <w:sz w:val="22"/>
          <w:szCs w:val="22"/>
        </w:rPr>
        <w:t>.</w:t>
      </w:r>
    </w:p>
    <w:p w14:paraId="700FEC8E" w14:textId="228DE682" w:rsidR="005F3CC1" w:rsidRPr="00AE4DA3" w:rsidRDefault="005F3CC1" w:rsidP="00A56FF5">
      <w:pPr>
        <w:pStyle w:val="EndnoteText"/>
        <w:ind w:left="567" w:hanging="567"/>
        <w:rPr>
          <w:rFonts w:cstheme="minorHAnsi"/>
          <w:sz w:val="22"/>
          <w:szCs w:val="22"/>
        </w:rPr>
      </w:pPr>
      <w:proofErr w:type="spellStart"/>
      <w:r w:rsidRPr="00AE4DA3">
        <w:rPr>
          <w:rFonts w:cstheme="minorHAnsi"/>
          <w:sz w:val="22"/>
          <w:szCs w:val="22"/>
        </w:rPr>
        <w:t>Brömmelstroet</w:t>
      </w:r>
      <w:proofErr w:type="spellEnd"/>
      <w:r w:rsidRPr="00AE4DA3">
        <w:rPr>
          <w:rFonts w:cstheme="minorHAnsi"/>
          <w:sz w:val="22"/>
          <w:szCs w:val="22"/>
        </w:rPr>
        <w:t xml:space="preserve">, M. T., Silva, C., </w:t>
      </w:r>
      <w:proofErr w:type="spellStart"/>
      <w:r w:rsidRPr="00AE4DA3">
        <w:rPr>
          <w:rFonts w:cstheme="minorHAnsi"/>
          <w:sz w:val="22"/>
          <w:szCs w:val="22"/>
        </w:rPr>
        <w:t>Milakis</w:t>
      </w:r>
      <w:proofErr w:type="spellEnd"/>
      <w:r w:rsidRPr="00AE4DA3">
        <w:rPr>
          <w:rFonts w:cstheme="minorHAnsi"/>
          <w:sz w:val="22"/>
          <w:szCs w:val="22"/>
        </w:rPr>
        <w:t>, D., &amp; Papa, E. (2019)</w:t>
      </w:r>
      <w:r w:rsidR="00E624A2" w:rsidRPr="00AE4DA3">
        <w:rPr>
          <w:rFonts w:cstheme="minorHAnsi"/>
          <w:sz w:val="22"/>
          <w:szCs w:val="22"/>
        </w:rPr>
        <w:t>.</w:t>
      </w:r>
      <w:r w:rsidRPr="00AE4DA3">
        <w:rPr>
          <w:rFonts w:cstheme="minorHAnsi"/>
          <w:sz w:val="22"/>
          <w:szCs w:val="22"/>
        </w:rPr>
        <w:t xml:space="preserve"> Bottlenecks blocking use of Accessibility Instruments–Exploring Usability, Usefulness and Institutional Barriers, in Silva, C., Pinto, N., &amp; </w:t>
      </w:r>
      <w:proofErr w:type="spellStart"/>
      <w:r w:rsidRPr="00AE4DA3">
        <w:rPr>
          <w:rFonts w:cstheme="minorHAnsi"/>
          <w:sz w:val="22"/>
          <w:szCs w:val="22"/>
        </w:rPr>
        <w:t>Bertolini</w:t>
      </w:r>
      <w:proofErr w:type="spellEnd"/>
      <w:r w:rsidRPr="00AE4DA3">
        <w:rPr>
          <w:rFonts w:cstheme="minorHAnsi"/>
          <w:sz w:val="22"/>
          <w:szCs w:val="22"/>
        </w:rPr>
        <w:t xml:space="preserve">, L. (Eds.) </w:t>
      </w:r>
      <w:r w:rsidRPr="00AE4DA3">
        <w:rPr>
          <w:rFonts w:cstheme="minorHAnsi"/>
          <w:i/>
          <w:iCs/>
          <w:sz w:val="22"/>
          <w:szCs w:val="22"/>
        </w:rPr>
        <w:t>Designing Accessibility Instruments: Lessons on Their Usability for Integrated Land Use and Transport Planning Practices</w:t>
      </w:r>
      <w:r w:rsidRPr="00AE4DA3">
        <w:rPr>
          <w:rFonts w:cstheme="minorHAnsi"/>
          <w:sz w:val="22"/>
          <w:szCs w:val="22"/>
        </w:rPr>
        <w:t>. Routledge.</w:t>
      </w:r>
    </w:p>
    <w:p w14:paraId="0350FEC3" w14:textId="56E9C92D" w:rsidR="00755F1B" w:rsidRPr="00AE4DA3" w:rsidRDefault="00755F1B" w:rsidP="00A56FF5">
      <w:pPr>
        <w:pStyle w:val="EndnoteText"/>
        <w:ind w:left="567" w:hanging="567"/>
        <w:rPr>
          <w:rFonts w:cstheme="minorHAnsi"/>
          <w:sz w:val="22"/>
          <w:szCs w:val="22"/>
        </w:rPr>
      </w:pPr>
      <w:r w:rsidRPr="00AE4DA3">
        <w:rPr>
          <w:rFonts w:cstheme="minorHAnsi"/>
          <w:sz w:val="22"/>
          <w:szCs w:val="22"/>
        </w:rPr>
        <w:t xml:space="preserve">Carmichael, L., Townshend, T. G., Fischer, T. B., Lock, K., </w:t>
      </w:r>
      <w:proofErr w:type="spellStart"/>
      <w:r w:rsidRPr="00AE4DA3">
        <w:rPr>
          <w:rFonts w:cstheme="minorHAnsi"/>
          <w:sz w:val="22"/>
          <w:szCs w:val="22"/>
        </w:rPr>
        <w:t>Petrokofsky</w:t>
      </w:r>
      <w:proofErr w:type="spellEnd"/>
      <w:r w:rsidRPr="00AE4DA3">
        <w:rPr>
          <w:rFonts w:cstheme="minorHAnsi"/>
          <w:sz w:val="22"/>
          <w:szCs w:val="22"/>
        </w:rPr>
        <w:t xml:space="preserve">, C., Sheppard, A., ... &amp; Ogilvie, F. (2019). Urban planning as an enabler of urban health: challenges and good practice in England following the 2012 planning and public health reforms. </w:t>
      </w:r>
      <w:r w:rsidRPr="00AE4DA3">
        <w:rPr>
          <w:rFonts w:cstheme="minorHAnsi"/>
          <w:i/>
          <w:iCs/>
          <w:sz w:val="22"/>
          <w:szCs w:val="22"/>
        </w:rPr>
        <w:t>Land use policy</w:t>
      </w:r>
      <w:r w:rsidRPr="00AE4DA3">
        <w:rPr>
          <w:rFonts w:cstheme="minorHAnsi"/>
          <w:sz w:val="22"/>
          <w:szCs w:val="22"/>
        </w:rPr>
        <w:t>, 84: 154-162.</w:t>
      </w:r>
    </w:p>
    <w:p w14:paraId="1F01359A" w14:textId="4F8CB5D0" w:rsidR="005F3CC1" w:rsidRPr="00AE4DA3" w:rsidRDefault="005F3CC1" w:rsidP="00A56FF5">
      <w:pPr>
        <w:pStyle w:val="EndnoteText"/>
        <w:ind w:left="567" w:hanging="567"/>
        <w:rPr>
          <w:rFonts w:cstheme="minorHAnsi"/>
          <w:sz w:val="22"/>
          <w:szCs w:val="22"/>
        </w:rPr>
      </w:pPr>
      <w:r w:rsidRPr="00AE4DA3">
        <w:rPr>
          <w:rFonts w:cstheme="minorHAnsi"/>
          <w:sz w:val="22"/>
          <w:szCs w:val="22"/>
        </w:rPr>
        <w:t xml:space="preserve">Clark, M. I., Berry, T. R., Spence, J. C., </w:t>
      </w:r>
      <w:proofErr w:type="spellStart"/>
      <w:r w:rsidRPr="00AE4DA3">
        <w:rPr>
          <w:rFonts w:cstheme="minorHAnsi"/>
          <w:sz w:val="22"/>
          <w:szCs w:val="22"/>
        </w:rPr>
        <w:t>Nykiforuk</w:t>
      </w:r>
      <w:proofErr w:type="spellEnd"/>
      <w:r w:rsidRPr="00AE4DA3">
        <w:rPr>
          <w:rFonts w:cstheme="minorHAnsi"/>
          <w:sz w:val="22"/>
          <w:szCs w:val="22"/>
        </w:rPr>
        <w:t xml:space="preserve">, C., Carlson, M., &amp; Blanchard, C. (2010). Key stakeholder perspectives on the development of walkable neighbourhoods. </w:t>
      </w:r>
      <w:r w:rsidRPr="00AE4DA3">
        <w:rPr>
          <w:rFonts w:cstheme="minorHAnsi"/>
          <w:i/>
          <w:iCs/>
          <w:sz w:val="22"/>
          <w:szCs w:val="22"/>
        </w:rPr>
        <w:t>Health &amp; Place</w:t>
      </w:r>
      <w:r w:rsidRPr="00AE4DA3">
        <w:rPr>
          <w:rFonts w:cstheme="minorHAnsi"/>
          <w:sz w:val="22"/>
          <w:szCs w:val="22"/>
        </w:rPr>
        <w:t>, 16(1): 43-50.</w:t>
      </w:r>
    </w:p>
    <w:p w14:paraId="6427CA25" w14:textId="64CF3983"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Chun, Y. H., &amp; Rainey, H. G. (2005). Goal ambiguity in U.S. federal agencies. </w:t>
      </w:r>
      <w:r w:rsidRPr="00AE4DA3">
        <w:rPr>
          <w:rFonts w:cstheme="minorHAnsi"/>
          <w:i/>
          <w:iCs/>
          <w:sz w:val="22"/>
          <w:szCs w:val="22"/>
        </w:rPr>
        <w:t>Journal of Public Administration Research and Theory</w:t>
      </w:r>
      <w:r w:rsidRPr="00AE4DA3">
        <w:rPr>
          <w:rFonts w:cstheme="minorHAnsi"/>
          <w:sz w:val="22"/>
          <w:szCs w:val="22"/>
        </w:rPr>
        <w:t>, 15(1): 1-30.</w:t>
      </w:r>
    </w:p>
    <w:p w14:paraId="7CDE3825" w14:textId="2EE7CE7A" w:rsidR="00D5660E" w:rsidRPr="00AE4DA3" w:rsidRDefault="00D5660E" w:rsidP="00A56FF5">
      <w:pPr>
        <w:pStyle w:val="EndnoteText"/>
        <w:ind w:left="567" w:hanging="567"/>
        <w:rPr>
          <w:rFonts w:cstheme="minorHAnsi"/>
          <w:sz w:val="22"/>
          <w:szCs w:val="22"/>
        </w:rPr>
      </w:pPr>
      <w:r w:rsidRPr="00AE4DA3">
        <w:rPr>
          <w:rFonts w:cstheme="minorHAnsi"/>
          <w:sz w:val="22"/>
          <w:szCs w:val="22"/>
        </w:rPr>
        <w:t xml:space="preserve">Cross, J. E., </w:t>
      </w:r>
      <w:proofErr w:type="spellStart"/>
      <w:r w:rsidRPr="00AE4DA3">
        <w:rPr>
          <w:rFonts w:cstheme="minorHAnsi"/>
          <w:sz w:val="22"/>
          <w:szCs w:val="22"/>
        </w:rPr>
        <w:t>Dickmann</w:t>
      </w:r>
      <w:proofErr w:type="spellEnd"/>
      <w:r w:rsidRPr="00AE4DA3">
        <w:rPr>
          <w:rFonts w:cstheme="minorHAnsi"/>
          <w:sz w:val="22"/>
          <w:szCs w:val="22"/>
        </w:rPr>
        <w:t>, E., Newman-</w:t>
      </w:r>
      <w:proofErr w:type="spellStart"/>
      <w:r w:rsidRPr="00AE4DA3">
        <w:rPr>
          <w:rFonts w:cstheme="minorHAnsi"/>
          <w:sz w:val="22"/>
          <w:szCs w:val="22"/>
        </w:rPr>
        <w:t>Gonchar</w:t>
      </w:r>
      <w:proofErr w:type="spellEnd"/>
      <w:r w:rsidRPr="00AE4DA3">
        <w:rPr>
          <w:rFonts w:cstheme="minorHAnsi"/>
          <w:sz w:val="22"/>
          <w:szCs w:val="22"/>
        </w:rPr>
        <w:t xml:space="preserve">, R., &amp; Fagan, J. M. (2009). Using mixed-method design and network analysis to measure development of interagency collaboration. </w:t>
      </w:r>
      <w:r w:rsidRPr="00AE4DA3">
        <w:rPr>
          <w:rFonts w:cstheme="minorHAnsi"/>
          <w:i/>
          <w:iCs/>
          <w:sz w:val="22"/>
          <w:szCs w:val="22"/>
        </w:rPr>
        <w:t>American Journal of Evaluation</w:t>
      </w:r>
      <w:r w:rsidRPr="00AE4DA3">
        <w:rPr>
          <w:rFonts w:cstheme="minorHAnsi"/>
          <w:sz w:val="22"/>
          <w:szCs w:val="22"/>
        </w:rPr>
        <w:t>, 30(3), 310-329.</w:t>
      </w:r>
    </w:p>
    <w:p w14:paraId="4F1C0B35" w14:textId="635D0F0F" w:rsidR="003D3B0B" w:rsidRPr="00AE4DA3" w:rsidRDefault="003D3B0B" w:rsidP="00A56FF5">
      <w:pPr>
        <w:pStyle w:val="EndnoteText"/>
        <w:ind w:left="567" w:hanging="567"/>
        <w:rPr>
          <w:rFonts w:cstheme="minorHAnsi"/>
          <w:sz w:val="22"/>
          <w:szCs w:val="22"/>
        </w:rPr>
      </w:pPr>
      <w:r w:rsidRPr="00AE4DA3">
        <w:rPr>
          <w:rFonts w:cstheme="minorHAnsi"/>
          <w:sz w:val="22"/>
          <w:szCs w:val="22"/>
        </w:rPr>
        <w:t xml:space="preserve">Dawes, S. S., Pardo, T. A., &amp; </w:t>
      </w:r>
      <w:proofErr w:type="spellStart"/>
      <w:r w:rsidRPr="00AE4DA3">
        <w:rPr>
          <w:rFonts w:cstheme="minorHAnsi"/>
          <w:sz w:val="22"/>
          <w:szCs w:val="22"/>
        </w:rPr>
        <w:t>Cresswell</w:t>
      </w:r>
      <w:proofErr w:type="spellEnd"/>
      <w:r w:rsidRPr="00AE4DA3">
        <w:rPr>
          <w:rFonts w:cstheme="minorHAnsi"/>
          <w:sz w:val="22"/>
          <w:szCs w:val="22"/>
        </w:rPr>
        <w:t xml:space="preserve">, A. M. (2004). Designing electronic government information access programs: a holistic approach. </w:t>
      </w:r>
      <w:r w:rsidRPr="00AE4DA3">
        <w:rPr>
          <w:rFonts w:cstheme="minorHAnsi"/>
          <w:i/>
          <w:iCs/>
          <w:sz w:val="22"/>
          <w:szCs w:val="22"/>
        </w:rPr>
        <w:t>Government Information Quarterly</w:t>
      </w:r>
      <w:r w:rsidRPr="00AE4DA3">
        <w:rPr>
          <w:rFonts w:cstheme="minorHAnsi"/>
          <w:sz w:val="22"/>
          <w:szCs w:val="22"/>
        </w:rPr>
        <w:t>, 21(1): 3-23.</w:t>
      </w:r>
    </w:p>
    <w:p w14:paraId="0417991B" w14:textId="7A935608" w:rsidR="00EA56CB" w:rsidRPr="00AE4DA3" w:rsidRDefault="00EA56CB" w:rsidP="00A56FF5">
      <w:pPr>
        <w:pStyle w:val="EndnoteText"/>
        <w:ind w:left="567" w:hanging="567"/>
        <w:rPr>
          <w:rFonts w:cstheme="minorHAnsi"/>
          <w:sz w:val="22"/>
          <w:szCs w:val="22"/>
        </w:rPr>
      </w:pPr>
      <w:r w:rsidRPr="00AE4DA3">
        <w:rPr>
          <w:rFonts w:cstheme="minorHAnsi"/>
          <w:sz w:val="22"/>
          <w:szCs w:val="22"/>
        </w:rPr>
        <w:t xml:space="preserve">Dawes, S. S., </w:t>
      </w:r>
      <w:proofErr w:type="spellStart"/>
      <w:r w:rsidRPr="00AE4DA3">
        <w:rPr>
          <w:rFonts w:cstheme="minorHAnsi"/>
          <w:sz w:val="22"/>
          <w:szCs w:val="22"/>
        </w:rPr>
        <w:t>Cresswell</w:t>
      </w:r>
      <w:proofErr w:type="spellEnd"/>
      <w:r w:rsidRPr="00AE4DA3">
        <w:rPr>
          <w:rFonts w:cstheme="minorHAnsi"/>
          <w:sz w:val="22"/>
          <w:szCs w:val="22"/>
        </w:rPr>
        <w:t xml:space="preserve">, A. M., &amp; Pardo, T. A. (2009). From “need to know” to “need to share”: Tangled problems, information boundaries, and the building of public sector knowledge networks. </w:t>
      </w:r>
      <w:r w:rsidRPr="00AE4DA3">
        <w:rPr>
          <w:rFonts w:cstheme="minorHAnsi"/>
          <w:i/>
          <w:iCs/>
          <w:sz w:val="22"/>
          <w:szCs w:val="22"/>
        </w:rPr>
        <w:t>Public Administration Review</w:t>
      </w:r>
      <w:r w:rsidRPr="00AE4DA3">
        <w:rPr>
          <w:rFonts w:cstheme="minorHAnsi"/>
          <w:sz w:val="22"/>
          <w:szCs w:val="22"/>
        </w:rPr>
        <w:t>, 69(3), 392-402.</w:t>
      </w:r>
    </w:p>
    <w:p w14:paraId="00830F8A" w14:textId="48499157" w:rsidR="00EC3A8C" w:rsidRPr="00AE4DA3" w:rsidRDefault="00EC3A8C" w:rsidP="00A56FF5">
      <w:pPr>
        <w:pStyle w:val="EndnoteText"/>
        <w:ind w:left="567" w:hanging="567"/>
        <w:rPr>
          <w:rFonts w:cstheme="minorHAnsi"/>
          <w:sz w:val="22"/>
          <w:szCs w:val="22"/>
        </w:rPr>
      </w:pPr>
      <w:proofErr w:type="spellStart"/>
      <w:r w:rsidRPr="00AE4DA3">
        <w:rPr>
          <w:rFonts w:cstheme="minorHAnsi"/>
          <w:sz w:val="22"/>
          <w:szCs w:val="22"/>
        </w:rPr>
        <w:t>Delbosc</w:t>
      </w:r>
      <w:proofErr w:type="spellEnd"/>
      <w:r w:rsidRPr="00AE4DA3">
        <w:rPr>
          <w:rFonts w:cstheme="minorHAnsi"/>
          <w:sz w:val="22"/>
          <w:szCs w:val="22"/>
        </w:rPr>
        <w:t xml:space="preserve">, A. (2017). Delay or forgo? A closer look at youth driver licensing trends in the United States and Australia. </w:t>
      </w:r>
      <w:r w:rsidRPr="00AE4DA3">
        <w:rPr>
          <w:rFonts w:cstheme="minorHAnsi"/>
          <w:i/>
          <w:iCs/>
          <w:sz w:val="22"/>
          <w:szCs w:val="22"/>
        </w:rPr>
        <w:t>Transportation</w:t>
      </w:r>
      <w:r w:rsidRPr="00AE4DA3">
        <w:rPr>
          <w:rFonts w:cstheme="minorHAnsi"/>
          <w:sz w:val="22"/>
          <w:szCs w:val="22"/>
        </w:rPr>
        <w:t>, 44(5): 919-926.</w:t>
      </w:r>
    </w:p>
    <w:p w14:paraId="49598115" w14:textId="4DC87385" w:rsidR="00EC3A8C" w:rsidRPr="00AE4DA3" w:rsidRDefault="00EC3A8C" w:rsidP="00A56FF5">
      <w:pPr>
        <w:ind w:left="567" w:hanging="567"/>
        <w:rPr>
          <w:rFonts w:cstheme="minorHAnsi"/>
        </w:rPr>
      </w:pPr>
      <w:r w:rsidRPr="00AE4DA3">
        <w:rPr>
          <w:rFonts w:cstheme="minorHAnsi"/>
          <w:shd w:val="clear" w:color="auto" w:fill="FFFFFF"/>
        </w:rPr>
        <w:t xml:space="preserve">Edge, S., </w:t>
      </w:r>
      <w:proofErr w:type="spellStart"/>
      <w:r w:rsidRPr="00AE4DA3">
        <w:rPr>
          <w:rFonts w:cstheme="minorHAnsi"/>
          <w:shd w:val="clear" w:color="auto" w:fill="FFFFFF"/>
        </w:rPr>
        <w:t>Goodfield</w:t>
      </w:r>
      <w:proofErr w:type="spellEnd"/>
      <w:r w:rsidRPr="00AE4DA3">
        <w:rPr>
          <w:rFonts w:cstheme="minorHAnsi"/>
          <w:shd w:val="clear" w:color="auto" w:fill="FFFFFF"/>
        </w:rPr>
        <w:t xml:space="preserve">, J., &amp; Dean, J. (2020). Shifting gears on sustainable transport transitions: </w:t>
      </w:r>
      <w:r w:rsidR="007A5E15" w:rsidRPr="00AE4DA3">
        <w:rPr>
          <w:rFonts w:cstheme="minorHAnsi"/>
          <w:shd w:val="clear" w:color="auto" w:fill="FFFFFF"/>
        </w:rPr>
        <w:t>s</w:t>
      </w:r>
      <w:r w:rsidRPr="00AE4DA3">
        <w:rPr>
          <w:rFonts w:cstheme="minorHAnsi"/>
          <w:shd w:val="clear" w:color="auto" w:fill="FFFFFF"/>
        </w:rPr>
        <w:t>takeholder perspectives on e-bikes in Toronto, Canada. </w:t>
      </w:r>
      <w:r w:rsidRPr="00AE4DA3">
        <w:rPr>
          <w:rFonts w:cstheme="minorHAnsi"/>
          <w:i/>
          <w:iCs/>
          <w:shd w:val="clear" w:color="auto" w:fill="FFFFFF"/>
        </w:rPr>
        <w:t>Environmental Innovation and Societal Transitions</w:t>
      </w:r>
      <w:r w:rsidR="007A5E15" w:rsidRPr="00AE4DA3">
        <w:rPr>
          <w:rFonts w:cstheme="minorHAnsi"/>
          <w:shd w:val="clear" w:color="auto" w:fill="FFFFFF"/>
        </w:rPr>
        <w:t>,</w:t>
      </w:r>
      <w:r w:rsidRPr="00AE4DA3">
        <w:rPr>
          <w:rFonts w:cstheme="minorHAnsi"/>
          <w:shd w:val="clear" w:color="auto" w:fill="FFFFFF"/>
        </w:rPr>
        <w:t> 36</w:t>
      </w:r>
      <w:r w:rsidR="007A5E15" w:rsidRPr="00AE4DA3">
        <w:rPr>
          <w:rFonts w:cstheme="minorHAnsi"/>
          <w:shd w:val="clear" w:color="auto" w:fill="FFFFFF"/>
        </w:rPr>
        <w:t>:</w:t>
      </w:r>
      <w:r w:rsidRPr="00AE4DA3">
        <w:rPr>
          <w:rFonts w:cstheme="minorHAnsi"/>
          <w:shd w:val="clear" w:color="auto" w:fill="FFFFFF"/>
        </w:rPr>
        <w:t xml:space="preserve"> 197-208.</w:t>
      </w:r>
    </w:p>
    <w:p w14:paraId="45163F75" w14:textId="49BB61A4" w:rsidR="00334410" w:rsidRPr="00AE4DA3" w:rsidRDefault="00334410" w:rsidP="00A56FF5">
      <w:pPr>
        <w:pStyle w:val="EndnoteText"/>
        <w:ind w:left="567" w:hanging="567"/>
        <w:rPr>
          <w:rFonts w:cstheme="minorHAnsi"/>
          <w:sz w:val="22"/>
          <w:szCs w:val="22"/>
        </w:rPr>
      </w:pPr>
      <w:proofErr w:type="spellStart"/>
      <w:r w:rsidRPr="00AE4DA3">
        <w:rPr>
          <w:rFonts w:cstheme="minorHAnsi"/>
          <w:sz w:val="22"/>
          <w:szCs w:val="22"/>
        </w:rPr>
        <w:t>Ellonen</w:t>
      </w:r>
      <w:proofErr w:type="spellEnd"/>
      <w:r w:rsidRPr="00AE4DA3">
        <w:rPr>
          <w:rFonts w:cstheme="minorHAnsi"/>
          <w:sz w:val="22"/>
          <w:szCs w:val="22"/>
        </w:rPr>
        <w:t xml:space="preserve">, R., </w:t>
      </w:r>
      <w:proofErr w:type="spellStart"/>
      <w:r w:rsidRPr="00AE4DA3">
        <w:rPr>
          <w:rFonts w:cstheme="minorHAnsi"/>
          <w:sz w:val="22"/>
          <w:szCs w:val="22"/>
        </w:rPr>
        <w:t>Blomqvist</w:t>
      </w:r>
      <w:proofErr w:type="spellEnd"/>
      <w:r w:rsidRPr="00AE4DA3">
        <w:rPr>
          <w:rFonts w:cstheme="minorHAnsi"/>
          <w:sz w:val="22"/>
          <w:szCs w:val="22"/>
        </w:rPr>
        <w:t xml:space="preserve">, K., &amp; </w:t>
      </w:r>
      <w:proofErr w:type="spellStart"/>
      <w:r w:rsidRPr="00AE4DA3">
        <w:rPr>
          <w:rFonts w:cstheme="minorHAnsi"/>
          <w:sz w:val="22"/>
          <w:szCs w:val="22"/>
        </w:rPr>
        <w:t>Puumalainen</w:t>
      </w:r>
      <w:proofErr w:type="spellEnd"/>
      <w:r w:rsidRPr="00AE4DA3">
        <w:rPr>
          <w:rFonts w:cstheme="minorHAnsi"/>
          <w:sz w:val="22"/>
          <w:szCs w:val="22"/>
        </w:rPr>
        <w:t xml:space="preserve">, K. (2008). The role of trust in organisational innovativeness. </w:t>
      </w:r>
      <w:r w:rsidRPr="00AE4DA3">
        <w:rPr>
          <w:rFonts w:cstheme="minorHAnsi"/>
          <w:i/>
          <w:iCs/>
          <w:sz w:val="22"/>
          <w:szCs w:val="22"/>
        </w:rPr>
        <w:t>European Journal of Innovation Management</w:t>
      </w:r>
      <w:r w:rsidRPr="00AE4DA3">
        <w:rPr>
          <w:rFonts w:cstheme="minorHAnsi"/>
          <w:sz w:val="22"/>
          <w:szCs w:val="22"/>
        </w:rPr>
        <w:t>, 11(2): 160-181.</w:t>
      </w:r>
    </w:p>
    <w:p w14:paraId="0DA6D272" w14:textId="78562E46" w:rsidR="002A1A4F" w:rsidRPr="00AE4DA3" w:rsidRDefault="002A1A4F" w:rsidP="00A56FF5">
      <w:pPr>
        <w:pStyle w:val="EndnoteText"/>
        <w:ind w:left="567" w:hanging="567"/>
        <w:rPr>
          <w:rFonts w:cstheme="minorHAnsi"/>
          <w:sz w:val="22"/>
          <w:szCs w:val="22"/>
        </w:rPr>
      </w:pPr>
      <w:proofErr w:type="spellStart"/>
      <w:r w:rsidRPr="00AE4DA3">
        <w:rPr>
          <w:rFonts w:cstheme="minorHAnsi"/>
          <w:sz w:val="22"/>
          <w:szCs w:val="22"/>
        </w:rPr>
        <w:lastRenderedPageBreak/>
        <w:t>Fedorowicz</w:t>
      </w:r>
      <w:proofErr w:type="spellEnd"/>
      <w:r w:rsidRPr="00AE4DA3">
        <w:rPr>
          <w:rFonts w:cstheme="minorHAnsi"/>
          <w:sz w:val="22"/>
          <w:szCs w:val="22"/>
        </w:rPr>
        <w:t xml:space="preserve">, J., Sawyer, S., Williams, C. B., Markus, M. L., Dias, M., </w:t>
      </w:r>
      <w:proofErr w:type="spellStart"/>
      <w:r w:rsidRPr="00AE4DA3">
        <w:rPr>
          <w:rFonts w:cstheme="minorHAnsi"/>
          <w:sz w:val="22"/>
          <w:szCs w:val="22"/>
        </w:rPr>
        <w:t>Tyworth</w:t>
      </w:r>
      <w:proofErr w:type="spellEnd"/>
      <w:r w:rsidRPr="00AE4DA3">
        <w:rPr>
          <w:rFonts w:cstheme="minorHAnsi"/>
          <w:sz w:val="22"/>
          <w:szCs w:val="22"/>
        </w:rPr>
        <w:t xml:space="preserve">, M., ... &amp; Schrier, R. (2014). Design observations for interagency collaboration. </w:t>
      </w:r>
      <w:r w:rsidRPr="00AE4DA3">
        <w:rPr>
          <w:rFonts w:cstheme="minorHAnsi"/>
          <w:i/>
          <w:iCs/>
          <w:sz w:val="22"/>
          <w:szCs w:val="22"/>
        </w:rPr>
        <w:t>Government Information Quarterly</w:t>
      </w:r>
      <w:r w:rsidRPr="00AE4DA3">
        <w:rPr>
          <w:rFonts w:cstheme="minorHAnsi"/>
          <w:sz w:val="22"/>
          <w:szCs w:val="22"/>
        </w:rPr>
        <w:t>, 31(2), 302-316.</w:t>
      </w:r>
    </w:p>
    <w:p w14:paraId="1D3A2B05" w14:textId="40223A73" w:rsidR="00464DF8" w:rsidRPr="00AE4DA3" w:rsidRDefault="00464DF8" w:rsidP="00A56FF5">
      <w:pPr>
        <w:pStyle w:val="EndnoteText"/>
        <w:ind w:left="567" w:hanging="567"/>
        <w:rPr>
          <w:rFonts w:cstheme="minorHAnsi"/>
          <w:sz w:val="22"/>
          <w:szCs w:val="22"/>
        </w:rPr>
      </w:pPr>
      <w:proofErr w:type="spellStart"/>
      <w:r w:rsidRPr="00AE4DA3">
        <w:rPr>
          <w:rFonts w:cstheme="minorHAnsi"/>
          <w:sz w:val="22"/>
          <w:szCs w:val="22"/>
        </w:rPr>
        <w:t>Fominykh</w:t>
      </w:r>
      <w:proofErr w:type="spellEnd"/>
      <w:r w:rsidRPr="00AE4DA3">
        <w:rPr>
          <w:rFonts w:cstheme="minorHAnsi"/>
          <w:sz w:val="22"/>
          <w:szCs w:val="22"/>
        </w:rPr>
        <w:t xml:space="preserve">, M., </w:t>
      </w:r>
      <w:proofErr w:type="spellStart"/>
      <w:r w:rsidRPr="00AE4DA3">
        <w:rPr>
          <w:rFonts w:cstheme="minorHAnsi"/>
          <w:sz w:val="22"/>
          <w:szCs w:val="22"/>
        </w:rPr>
        <w:t>Prasolova-Førland</w:t>
      </w:r>
      <w:proofErr w:type="spellEnd"/>
      <w:r w:rsidRPr="00AE4DA3">
        <w:rPr>
          <w:rFonts w:cstheme="minorHAnsi"/>
          <w:sz w:val="22"/>
          <w:szCs w:val="22"/>
        </w:rPr>
        <w:t xml:space="preserve">, E., </w:t>
      </w:r>
      <w:proofErr w:type="spellStart"/>
      <w:r w:rsidRPr="00AE4DA3">
        <w:rPr>
          <w:rFonts w:cstheme="minorHAnsi"/>
          <w:sz w:val="22"/>
          <w:szCs w:val="22"/>
        </w:rPr>
        <w:t>Divitini</w:t>
      </w:r>
      <w:proofErr w:type="spellEnd"/>
      <w:r w:rsidRPr="00AE4DA3">
        <w:rPr>
          <w:rFonts w:cstheme="minorHAnsi"/>
          <w:sz w:val="22"/>
          <w:szCs w:val="22"/>
        </w:rPr>
        <w:t xml:space="preserve">, M., &amp; Petersen, S. A. (2016). Boundary objects in collaborative work and learning. </w:t>
      </w:r>
      <w:r w:rsidRPr="00AE4DA3">
        <w:rPr>
          <w:rFonts w:cstheme="minorHAnsi"/>
          <w:i/>
          <w:iCs/>
          <w:sz w:val="22"/>
          <w:szCs w:val="22"/>
        </w:rPr>
        <w:t>Information Systems Frontiers</w:t>
      </w:r>
      <w:r w:rsidRPr="00AE4DA3">
        <w:rPr>
          <w:rFonts w:cstheme="minorHAnsi"/>
          <w:sz w:val="22"/>
          <w:szCs w:val="22"/>
        </w:rPr>
        <w:t>, 18(1): 85-102.</w:t>
      </w:r>
    </w:p>
    <w:p w14:paraId="7ACCE474" w14:textId="73232FC1" w:rsidR="001F1140" w:rsidRPr="00AE4DA3" w:rsidRDefault="001F1140" w:rsidP="00A56FF5">
      <w:pPr>
        <w:pStyle w:val="EndnoteText"/>
        <w:ind w:left="567" w:hanging="567"/>
        <w:rPr>
          <w:rFonts w:cstheme="minorHAnsi"/>
          <w:sz w:val="22"/>
          <w:szCs w:val="22"/>
        </w:rPr>
      </w:pPr>
      <w:proofErr w:type="spellStart"/>
      <w:r w:rsidRPr="00AE4DA3">
        <w:rPr>
          <w:rFonts w:cstheme="minorHAnsi"/>
          <w:sz w:val="22"/>
          <w:szCs w:val="22"/>
        </w:rPr>
        <w:t>Fuenfschilling</w:t>
      </w:r>
      <w:proofErr w:type="spellEnd"/>
      <w:r w:rsidRPr="00AE4DA3">
        <w:rPr>
          <w:rFonts w:cstheme="minorHAnsi"/>
          <w:sz w:val="22"/>
          <w:szCs w:val="22"/>
        </w:rPr>
        <w:t xml:space="preserve">, L., &amp; </w:t>
      </w:r>
      <w:proofErr w:type="spellStart"/>
      <w:r w:rsidRPr="00AE4DA3">
        <w:rPr>
          <w:rFonts w:cstheme="minorHAnsi"/>
          <w:sz w:val="22"/>
          <w:szCs w:val="22"/>
        </w:rPr>
        <w:t>Binz</w:t>
      </w:r>
      <w:proofErr w:type="spellEnd"/>
      <w:r w:rsidRPr="00AE4DA3">
        <w:rPr>
          <w:rFonts w:cstheme="minorHAnsi"/>
          <w:sz w:val="22"/>
          <w:szCs w:val="22"/>
        </w:rPr>
        <w:t xml:space="preserve">, C. (2018). Global socio-technical regimes. </w:t>
      </w:r>
      <w:r w:rsidRPr="00AE4DA3">
        <w:rPr>
          <w:rFonts w:cstheme="minorHAnsi"/>
          <w:i/>
          <w:iCs/>
          <w:sz w:val="22"/>
          <w:szCs w:val="22"/>
        </w:rPr>
        <w:t>Research Policy</w:t>
      </w:r>
      <w:r w:rsidRPr="00AE4DA3">
        <w:rPr>
          <w:rFonts w:cstheme="minorHAnsi"/>
          <w:sz w:val="22"/>
          <w:szCs w:val="22"/>
        </w:rPr>
        <w:t>, 47(4): 735-749.</w:t>
      </w:r>
    </w:p>
    <w:p w14:paraId="27EBE159" w14:textId="19B5B2C3" w:rsidR="00EA56CB" w:rsidRPr="00AE4DA3" w:rsidRDefault="00EA56CB" w:rsidP="00A56FF5">
      <w:pPr>
        <w:pStyle w:val="EndnoteText"/>
        <w:ind w:left="567" w:hanging="567"/>
        <w:rPr>
          <w:rFonts w:cstheme="minorHAnsi"/>
          <w:sz w:val="22"/>
          <w:szCs w:val="22"/>
        </w:rPr>
      </w:pPr>
      <w:proofErr w:type="spellStart"/>
      <w:r w:rsidRPr="00AE4DA3">
        <w:rPr>
          <w:rFonts w:cstheme="minorHAnsi"/>
          <w:sz w:val="22"/>
          <w:szCs w:val="22"/>
        </w:rPr>
        <w:t>Gasco</w:t>
      </w:r>
      <w:proofErr w:type="spellEnd"/>
      <w:r w:rsidRPr="00AE4DA3">
        <w:rPr>
          <w:rFonts w:cstheme="minorHAnsi"/>
          <w:sz w:val="22"/>
          <w:szCs w:val="22"/>
        </w:rPr>
        <w:t xml:space="preserve">-Hernandez, M., Gil-Garcia, J. R., &amp; Luna-Reyes, L. F. (2022). Unpacking the role of technology, leadership, governance and collaborative capacities in inter-agency collaborations. </w:t>
      </w:r>
      <w:r w:rsidRPr="00AE4DA3">
        <w:rPr>
          <w:rFonts w:cstheme="minorHAnsi"/>
          <w:i/>
          <w:iCs/>
          <w:sz w:val="22"/>
          <w:szCs w:val="22"/>
        </w:rPr>
        <w:t>Government Information Quarterly</w:t>
      </w:r>
      <w:r w:rsidRPr="00AE4DA3">
        <w:rPr>
          <w:rFonts w:cstheme="minorHAnsi"/>
          <w:sz w:val="22"/>
          <w:szCs w:val="22"/>
        </w:rPr>
        <w:t>. doi.org/10.1016/j.giq.2022.101710</w:t>
      </w:r>
    </w:p>
    <w:p w14:paraId="4E1EC7B9" w14:textId="58B1D2F5"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Geels, F. W. (2002). Technological transitions as evolutionary reconfiguration processes: a multi-level perspective and a case-study. </w:t>
      </w:r>
      <w:r w:rsidRPr="00AE4DA3">
        <w:rPr>
          <w:rFonts w:cstheme="minorHAnsi"/>
          <w:i/>
          <w:iCs/>
          <w:sz w:val="22"/>
          <w:szCs w:val="22"/>
        </w:rPr>
        <w:t xml:space="preserve">Research </w:t>
      </w:r>
      <w:r w:rsidR="00DF26AB" w:rsidRPr="00AE4DA3">
        <w:rPr>
          <w:rFonts w:cstheme="minorHAnsi"/>
          <w:i/>
          <w:iCs/>
          <w:sz w:val="22"/>
          <w:szCs w:val="22"/>
        </w:rPr>
        <w:t>P</w:t>
      </w:r>
      <w:r w:rsidRPr="00AE4DA3">
        <w:rPr>
          <w:rFonts w:cstheme="minorHAnsi"/>
          <w:i/>
          <w:iCs/>
          <w:sz w:val="22"/>
          <w:szCs w:val="22"/>
        </w:rPr>
        <w:t>olicy,</w:t>
      </w:r>
      <w:r w:rsidRPr="00AE4DA3">
        <w:rPr>
          <w:rFonts w:cstheme="minorHAnsi"/>
          <w:sz w:val="22"/>
          <w:szCs w:val="22"/>
        </w:rPr>
        <w:t xml:space="preserve"> 31(8-9): 1257-1274.</w:t>
      </w:r>
    </w:p>
    <w:p w14:paraId="3398D0CA" w14:textId="4F574C72"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Geels, F. W. (2004). From sectoral systems of innovation to socio-technical systems: insights about dynamics and change from sociology and institutional theory. </w:t>
      </w:r>
      <w:r w:rsidRPr="00AE4DA3">
        <w:rPr>
          <w:rFonts w:cstheme="minorHAnsi"/>
          <w:i/>
          <w:iCs/>
          <w:sz w:val="22"/>
          <w:szCs w:val="22"/>
        </w:rPr>
        <w:t>Research Policy</w:t>
      </w:r>
      <w:r w:rsidRPr="00AE4DA3">
        <w:rPr>
          <w:rFonts w:cstheme="minorHAnsi"/>
          <w:sz w:val="22"/>
          <w:szCs w:val="22"/>
        </w:rPr>
        <w:t>, 33(6-7): 897-920.</w:t>
      </w:r>
    </w:p>
    <w:p w14:paraId="03491C45" w14:textId="016AB285"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Geels, F. W. (2012). A socio-technical analysis of low-carbon transitions: introducing the multi-level perspective into transport studies. </w:t>
      </w:r>
      <w:r w:rsidRPr="00AE4DA3">
        <w:rPr>
          <w:rFonts w:cstheme="minorHAnsi"/>
          <w:i/>
          <w:iCs/>
          <w:sz w:val="22"/>
          <w:szCs w:val="22"/>
        </w:rPr>
        <w:t>Journal of Transport Geography</w:t>
      </w:r>
      <w:r w:rsidRPr="00AE4DA3">
        <w:rPr>
          <w:rFonts w:cstheme="minorHAnsi"/>
          <w:sz w:val="22"/>
          <w:szCs w:val="22"/>
        </w:rPr>
        <w:t>, 24: 471-482.</w:t>
      </w:r>
    </w:p>
    <w:p w14:paraId="50E4E5F1" w14:textId="0DE9AF2F"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Geels, F. W. &amp; </w:t>
      </w:r>
      <w:proofErr w:type="spellStart"/>
      <w:r w:rsidRPr="00AE4DA3">
        <w:rPr>
          <w:rFonts w:cstheme="minorHAnsi"/>
          <w:sz w:val="22"/>
          <w:szCs w:val="22"/>
        </w:rPr>
        <w:t>Schot</w:t>
      </w:r>
      <w:proofErr w:type="spellEnd"/>
      <w:r w:rsidRPr="00AE4DA3">
        <w:rPr>
          <w:rFonts w:cstheme="minorHAnsi"/>
          <w:sz w:val="22"/>
          <w:szCs w:val="22"/>
        </w:rPr>
        <w:t xml:space="preserve">, J. (2007). Typology of sociotechnical transition pathways. </w:t>
      </w:r>
      <w:r w:rsidRPr="00AE4DA3">
        <w:rPr>
          <w:rFonts w:cstheme="minorHAnsi"/>
          <w:i/>
          <w:iCs/>
          <w:sz w:val="22"/>
          <w:szCs w:val="22"/>
        </w:rPr>
        <w:t>Research policy</w:t>
      </w:r>
      <w:r w:rsidRPr="00AE4DA3">
        <w:rPr>
          <w:rFonts w:cstheme="minorHAnsi"/>
          <w:sz w:val="22"/>
          <w:szCs w:val="22"/>
        </w:rPr>
        <w:t>, 36(3): 399-417.</w:t>
      </w:r>
    </w:p>
    <w:p w14:paraId="58F24B41" w14:textId="0AD4C1F8" w:rsidR="007A5E15" w:rsidRPr="00AE4DA3" w:rsidRDefault="007A5E15" w:rsidP="00A56FF5">
      <w:pPr>
        <w:pStyle w:val="EndnoteText"/>
        <w:ind w:left="567" w:hanging="567"/>
        <w:rPr>
          <w:rFonts w:cstheme="minorHAnsi"/>
          <w:sz w:val="22"/>
          <w:szCs w:val="22"/>
        </w:rPr>
      </w:pPr>
      <w:r w:rsidRPr="00AE4DA3">
        <w:rPr>
          <w:rFonts w:cstheme="minorHAnsi"/>
          <w:sz w:val="22"/>
          <w:szCs w:val="22"/>
        </w:rPr>
        <w:t xml:space="preserve">Geels, F. W., &amp; </w:t>
      </w:r>
      <w:proofErr w:type="spellStart"/>
      <w:r w:rsidRPr="00AE4DA3">
        <w:rPr>
          <w:rFonts w:cstheme="minorHAnsi"/>
          <w:sz w:val="22"/>
          <w:szCs w:val="22"/>
        </w:rPr>
        <w:t>Schot</w:t>
      </w:r>
      <w:proofErr w:type="spellEnd"/>
      <w:r w:rsidRPr="00AE4DA3">
        <w:rPr>
          <w:rFonts w:cstheme="minorHAnsi"/>
          <w:sz w:val="22"/>
          <w:szCs w:val="22"/>
        </w:rPr>
        <w:t xml:space="preserve">, J. (2010) The dynamics of transitions: a socio-technical perspective. In, Grin, J., </w:t>
      </w:r>
      <w:proofErr w:type="spellStart"/>
      <w:r w:rsidRPr="00AE4DA3">
        <w:rPr>
          <w:rFonts w:cstheme="minorHAnsi"/>
          <w:sz w:val="22"/>
          <w:szCs w:val="22"/>
        </w:rPr>
        <w:t>Rotmans</w:t>
      </w:r>
      <w:proofErr w:type="spellEnd"/>
      <w:r w:rsidRPr="00AE4DA3">
        <w:rPr>
          <w:rFonts w:cstheme="minorHAnsi"/>
          <w:sz w:val="22"/>
          <w:szCs w:val="22"/>
        </w:rPr>
        <w:t xml:space="preserve">, J., &amp; </w:t>
      </w:r>
      <w:proofErr w:type="spellStart"/>
      <w:r w:rsidRPr="00AE4DA3">
        <w:rPr>
          <w:rFonts w:cstheme="minorHAnsi"/>
          <w:sz w:val="22"/>
          <w:szCs w:val="22"/>
        </w:rPr>
        <w:t>Schot</w:t>
      </w:r>
      <w:proofErr w:type="spellEnd"/>
      <w:r w:rsidRPr="00AE4DA3">
        <w:rPr>
          <w:rFonts w:cstheme="minorHAnsi"/>
          <w:sz w:val="22"/>
          <w:szCs w:val="22"/>
        </w:rPr>
        <w:t xml:space="preserve">, J. (eds.), </w:t>
      </w:r>
      <w:r w:rsidRPr="00AE4DA3">
        <w:rPr>
          <w:rFonts w:cstheme="minorHAnsi"/>
          <w:i/>
          <w:iCs/>
          <w:sz w:val="22"/>
          <w:szCs w:val="22"/>
        </w:rPr>
        <w:t>Transitions to Sustainable Development: New Directions in the Study of Long Term Transformative Change</w:t>
      </w:r>
      <w:r w:rsidRPr="00AE4DA3">
        <w:rPr>
          <w:rFonts w:cstheme="minorHAnsi"/>
          <w:sz w:val="22"/>
          <w:szCs w:val="22"/>
        </w:rPr>
        <w:t xml:space="preserve">, (pp. 11-103). Routledge. </w:t>
      </w:r>
    </w:p>
    <w:p w14:paraId="1F220BF5" w14:textId="5E7CB2C6" w:rsidR="0037622D" w:rsidRPr="00AE4DA3" w:rsidRDefault="0037622D" w:rsidP="00A56FF5">
      <w:pPr>
        <w:pStyle w:val="EndnoteText"/>
        <w:ind w:left="567" w:hanging="567"/>
        <w:rPr>
          <w:rFonts w:cstheme="minorHAnsi"/>
          <w:sz w:val="22"/>
          <w:szCs w:val="22"/>
        </w:rPr>
      </w:pPr>
      <w:r w:rsidRPr="00AE4DA3">
        <w:rPr>
          <w:rFonts w:cstheme="minorHAnsi"/>
          <w:sz w:val="22"/>
          <w:szCs w:val="22"/>
        </w:rPr>
        <w:t xml:space="preserve">Gordon, R., Collins, F. L., &amp; Kearns, R. (2017). ‘It is the people that have made Glen Innes’: State‐led gentrification and the reconfiguration of urban life in Auckland. </w:t>
      </w:r>
      <w:r w:rsidRPr="00AE4DA3">
        <w:rPr>
          <w:rFonts w:cstheme="minorHAnsi"/>
          <w:i/>
          <w:iCs/>
          <w:sz w:val="22"/>
          <w:szCs w:val="22"/>
        </w:rPr>
        <w:t xml:space="preserve">International </w:t>
      </w:r>
      <w:r w:rsidR="00DF26AB" w:rsidRPr="00AE4DA3">
        <w:rPr>
          <w:rFonts w:cstheme="minorHAnsi"/>
          <w:i/>
          <w:iCs/>
          <w:sz w:val="22"/>
          <w:szCs w:val="22"/>
        </w:rPr>
        <w:t>Journal of Urban and Regional Research</w:t>
      </w:r>
      <w:r w:rsidRPr="00AE4DA3">
        <w:rPr>
          <w:rFonts w:cstheme="minorHAnsi"/>
          <w:sz w:val="22"/>
          <w:szCs w:val="22"/>
        </w:rPr>
        <w:t>, 41(5), 767-785.</w:t>
      </w:r>
    </w:p>
    <w:p w14:paraId="1FF8DC4F" w14:textId="54081588" w:rsidR="005F3CC1" w:rsidRDefault="005F3CC1" w:rsidP="00A56FF5">
      <w:pPr>
        <w:pStyle w:val="EndnoteText"/>
        <w:ind w:left="567" w:hanging="567"/>
        <w:rPr>
          <w:rFonts w:cstheme="minorHAnsi"/>
          <w:sz w:val="22"/>
          <w:szCs w:val="22"/>
        </w:rPr>
      </w:pPr>
      <w:proofErr w:type="spellStart"/>
      <w:r w:rsidRPr="00AE4DA3">
        <w:rPr>
          <w:rFonts w:cstheme="minorHAnsi"/>
          <w:sz w:val="22"/>
          <w:szCs w:val="22"/>
        </w:rPr>
        <w:t>Guell</w:t>
      </w:r>
      <w:proofErr w:type="spellEnd"/>
      <w:r w:rsidRPr="00AE4DA3">
        <w:rPr>
          <w:rFonts w:cstheme="minorHAnsi"/>
          <w:sz w:val="22"/>
          <w:szCs w:val="22"/>
        </w:rPr>
        <w:t xml:space="preserve">, C., Mackett, R., &amp; Ogilvie, D. (2017). Negotiating multisectoral evidence: a qualitative study of knowledge exchange at the intersection of transport and public health. </w:t>
      </w:r>
      <w:r w:rsidRPr="00AE4DA3">
        <w:rPr>
          <w:rFonts w:cstheme="minorHAnsi"/>
          <w:i/>
          <w:iCs/>
          <w:sz w:val="22"/>
          <w:szCs w:val="22"/>
        </w:rPr>
        <w:t xml:space="preserve">BMC </w:t>
      </w:r>
      <w:r w:rsidR="00DF26AB" w:rsidRPr="00AE4DA3">
        <w:rPr>
          <w:rFonts w:cstheme="minorHAnsi"/>
          <w:i/>
          <w:iCs/>
          <w:sz w:val="22"/>
          <w:szCs w:val="22"/>
        </w:rPr>
        <w:t>P</w:t>
      </w:r>
      <w:r w:rsidRPr="00AE4DA3">
        <w:rPr>
          <w:rFonts w:cstheme="minorHAnsi"/>
          <w:i/>
          <w:iCs/>
          <w:sz w:val="22"/>
          <w:szCs w:val="22"/>
        </w:rPr>
        <w:t xml:space="preserve">ublic </w:t>
      </w:r>
      <w:r w:rsidR="00DF26AB" w:rsidRPr="00AE4DA3">
        <w:rPr>
          <w:rFonts w:cstheme="minorHAnsi"/>
          <w:i/>
          <w:iCs/>
          <w:sz w:val="22"/>
          <w:szCs w:val="22"/>
        </w:rPr>
        <w:t>H</w:t>
      </w:r>
      <w:r w:rsidRPr="00AE4DA3">
        <w:rPr>
          <w:rFonts w:cstheme="minorHAnsi"/>
          <w:i/>
          <w:iCs/>
          <w:sz w:val="22"/>
          <w:szCs w:val="22"/>
        </w:rPr>
        <w:t>ealth</w:t>
      </w:r>
      <w:r w:rsidRPr="00AE4DA3">
        <w:rPr>
          <w:rFonts w:cstheme="minorHAnsi"/>
          <w:sz w:val="22"/>
          <w:szCs w:val="22"/>
        </w:rPr>
        <w:t>. 17(17).</w:t>
      </w:r>
    </w:p>
    <w:p w14:paraId="552ED6D9" w14:textId="3D7BF07C" w:rsidR="000133F1" w:rsidRPr="000133F1" w:rsidRDefault="000133F1" w:rsidP="00A56FF5">
      <w:pPr>
        <w:pStyle w:val="EndnoteText"/>
        <w:ind w:left="567" w:hanging="567"/>
        <w:rPr>
          <w:rFonts w:cstheme="minorHAnsi"/>
          <w:sz w:val="22"/>
          <w:szCs w:val="22"/>
        </w:rPr>
      </w:pPr>
      <w:r>
        <w:rPr>
          <w:rFonts w:cstheme="minorHAnsi"/>
          <w:sz w:val="22"/>
          <w:szCs w:val="22"/>
        </w:rPr>
        <w:t>Jacobson, A. (2022).</w:t>
      </w:r>
      <w:r w:rsidRPr="000133F1">
        <w:t xml:space="preserve"> </w:t>
      </w:r>
      <w:r w:rsidRPr="000133F1">
        <w:rPr>
          <w:rFonts w:cstheme="minorHAnsi"/>
          <w:sz w:val="22"/>
          <w:szCs w:val="22"/>
        </w:rPr>
        <w:t>Deaths on Auckland roads increase by 120% as Govt commits to zero fatalities by 2050</w:t>
      </w:r>
      <w:r>
        <w:rPr>
          <w:rFonts w:cstheme="minorHAnsi"/>
          <w:sz w:val="22"/>
          <w:szCs w:val="22"/>
        </w:rPr>
        <w:t xml:space="preserve">. </w:t>
      </w:r>
      <w:r>
        <w:rPr>
          <w:rFonts w:cstheme="minorHAnsi"/>
          <w:i/>
          <w:iCs/>
          <w:sz w:val="22"/>
          <w:szCs w:val="22"/>
        </w:rPr>
        <w:t>New Zealand Herald</w:t>
      </w:r>
      <w:r>
        <w:rPr>
          <w:rFonts w:cstheme="minorHAnsi"/>
          <w:sz w:val="22"/>
          <w:szCs w:val="22"/>
        </w:rPr>
        <w:t xml:space="preserve">. 23 February. </w:t>
      </w:r>
      <w:r w:rsidRPr="00643E0A">
        <w:rPr>
          <w:rFonts w:cstheme="minorHAnsi"/>
          <w:sz w:val="22"/>
          <w:szCs w:val="22"/>
        </w:rPr>
        <w:t>https://www.stuff.co.nz/auckland/127866875/deaths-on-auckland-roads-increase-by-120-as-govt-commits-to-zero-fatalities-by-2050</w:t>
      </w:r>
      <w:r>
        <w:rPr>
          <w:rFonts w:cstheme="minorHAnsi"/>
          <w:sz w:val="22"/>
          <w:szCs w:val="22"/>
        </w:rPr>
        <w:t>.</w:t>
      </w:r>
    </w:p>
    <w:p w14:paraId="4A221D7C" w14:textId="5DE35305" w:rsidR="00C72B51" w:rsidRPr="00AE4DA3" w:rsidRDefault="00C72B51" w:rsidP="00A56FF5">
      <w:pPr>
        <w:pStyle w:val="EndnoteText"/>
        <w:ind w:left="567" w:hanging="567"/>
        <w:rPr>
          <w:rFonts w:cstheme="minorHAnsi"/>
          <w:sz w:val="22"/>
          <w:szCs w:val="22"/>
        </w:rPr>
      </w:pPr>
      <w:r w:rsidRPr="00AE4DA3">
        <w:rPr>
          <w:rFonts w:cstheme="minorHAnsi"/>
          <w:sz w:val="22"/>
          <w:szCs w:val="22"/>
        </w:rPr>
        <w:t xml:space="preserve">Janssen, M., Lee, J., </w:t>
      </w:r>
      <w:proofErr w:type="spellStart"/>
      <w:r w:rsidRPr="00AE4DA3">
        <w:rPr>
          <w:rFonts w:cstheme="minorHAnsi"/>
          <w:sz w:val="22"/>
          <w:szCs w:val="22"/>
        </w:rPr>
        <w:t>Bharosa</w:t>
      </w:r>
      <w:proofErr w:type="spellEnd"/>
      <w:r w:rsidRPr="00AE4DA3">
        <w:rPr>
          <w:rFonts w:cstheme="minorHAnsi"/>
          <w:sz w:val="22"/>
          <w:szCs w:val="22"/>
        </w:rPr>
        <w:t xml:space="preserve">, N., &amp; </w:t>
      </w:r>
      <w:proofErr w:type="spellStart"/>
      <w:r w:rsidRPr="00AE4DA3">
        <w:rPr>
          <w:rFonts w:cstheme="minorHAnsi"/>
          <w:sz w:val="22"/>
          <w:szCs w:val="22"/>
        </w:rPr>
        <w:t>Cresswell</w:t>
      </w:r>
      <w:proofErr w:type="spellEnd"/>
      <w:r w:rsidRPr="00AE4DA3">
        <w:rPr>
          <w:rFonts w:cstheme="minorHAnsi"/>
          <w:sz w:val="22"/>
          <w:szCs w:val="22"/>
        </w:rPr>
        <w:t>, A. (2010)</w:t>
      </w:r>
      <w:r w:rsidR="00E624A2" w:rsidRPr="00AE4DA3">
        <w:rPr>
          <w:rFonts w:cstheme="minorHAnsi"/>
          <w:sz w:val="22"/>
          <w:szCs w:val="22"/>
        </w:rPr>
        <w:t>.</w:t>
      </w:r>
      <w:r w:rsidRPr="00AE4DA3">
        <w:rPr>
          <w:rFonts w:cstheme="minorHAnsi"/>
          <w:sz w:val="22"/>
          <w:szCs w:val="22"/>
        </w:rPr>
        <w:t xml:space="preserve"> Advances in multi-agency disaster management: key elements in disaster research. </w:t>
      </w:r>
      <w:r w:rsidRPr="00AE4DA3">
        <w:rPr>
          <w:rFonts w:cstheme="minorHAnsi"/>
          <w:i/>
          <w:iCs/>
          <w:sz w:val="22"/>
          <w:szCs w:val="22"/>
        </w:rPr>
        <w:t>Information Systems Frontiers</w:t>
      </w:r>
      <w:r w:rsidRPr="00AE4DA3">
        <w:rPr>
          <w:rFonts w:cstheme="minorHAnsi"/>
          <w:sz w:val="22"/>
          <w:szCs w:val="22"/>
        </w:rPr>
        <w:t>, 12(1), 1-7.</w:t>
      </w:r>
    </w:p>
    <w:p w14:paraId="3DC74FC5" w14:textId="24C30C19" w:rsidR="000133F1" w:rsidRPr="00AE4DA3" w:rsidRDefault="00E64156" w:rsidP="000133F1">
      <w:pPr>
        <w:pStyle w:val="EndnoteText"/>
        <w:ind w:left="567" w:hanging="567"/>
        <w:rPr>
          <w:rFonts w:cstheme="minorHAnsi"/>
          <w:sz w:val="22"/>
          <w:szCs w:val="22"/>
        </w:rPr>
      </w:pPr>
      <w:proofErr w:type="spellStart"/>
      <w:r w:rsidRPr="00AE4DA3">
        <w:rPr>
          <w:rFonts w:cstheme="minorHAnsi"/>
          <w:sz w:val="22"/>
          <w:szCs w:val="22"/>
        </w:rPr>
        <w:t>Kama</w:t>
      </w:r>
      <w:r w:rsidRPr="00AE4DA3">
        <w:rPr>
          <w:rFonts w:cstheme="minorHAnsi"/>
          <w:sz w:val="22"/>
          <w:szCs w:val="22"/>
          <w:shd w:val="clear" w:color="auto" w:fill="FFFFFF"/>
        </w:rPr>
        <w:t>ş</w:t>
      </w:r>
      <w:r w:rsidRPr="00AE4DA3">
        <w:rPr>
          <w:rFonts w:cstheme="minorHAnsi"/>
          <w:sz w:val="22"/>
          <w:szCs w:val="22"/>
        </w:rPr>
        <w:t>ak</w:t>
      </w:r>
      <w:proofErr w:type="spellEnd"/>
      <w:r w:rsidRPr="00AE4DA3">
        <w:rPr>
          <w:rFonts w:cstheme="minorHAnsi"/>
          <w:sz w:val="22"/>
          <w:szCs w:val="22"/>
        </w:rPr>
        <w:t xml:space="preserve">, R., &amp; </w:t>
      </w:r>
      <w:proofErr w:type="spellStart"/>
      <w:r w:rsidRPr="00AE4DA3">
        <w:rPr>
          <w:rFonts w:cstheme="minorHAnsi"/>
          <w:sz w:val="22"/>
          <w:szCs w:val="22"/>
        </w:rPr>
        <w:t>Bulutlar</w:t>
      </w:r>
      <w:proofErr w:type="spellEnd"/>
      <w:r w:rsidRPr="00AE4DA3">
        <w:rPr>
          <w:rFonts w:cstheme="minorHAnsi"/>
          <w:sz w:val="22"/>
          <w:szCs w:val="22"/>
        </w:rPr>
        <w:t xml:space="preserve">, F. (2010). The influence of knowledge sharing on innovation, </w:t>
      </w:r>
      <w:r w:rsidRPr="00AE4DA3">
        <w:rPr>
          <w:rFonts w:cstheme="minorHAnsi"/>
          <w:i/>
          <w:iCs/>
          <w:sz w:val="22"/>
          <w:szCs w:val="22"/>
        </w:rPr>
        <w:t>European Business Review</w:t>
      </w:r>
      <w:r w:rsidRPr="00AE4DA3">
        <w:rPr>
          <w:rFonts w:cstheme="minorHAnsi"/>
          <w:sz w:val="22"/>
          <w:szCs w:val="22"/>
        </w:rPr>
        <w:t>, 22(3): 306-317.</w:t>
      </w:r>
    </w:p>
    <w:p w14:paraId="681CD894" w14:textId="5DFD633B" w:rsidR="00EE2D3D" w:rsidRPr="00AE4DA3" w:rsidRDefault="00EE2D3D" w:rsidP="00A56FF5">
      <w:pPr>
        <w:pStyle w:val="EndnoteText"/>
        <w:ind w:left="567" w:hanging="567"/>
        <w:rPr>
          <w:rFonts w:cstheme="minorHAnsi"/>
          <w:sz w:val="22"/>
          <w:szCs w:val="22"/>
        </w:rPr>
      </w:pPr>
      <w:r w:rsidRPr="00AE4DA3">
        <w:rPr>
          <w:rFonts w:cstheme="minorHAnsi"/>
          <w:sz w:val="22"/>
          <w:szCs w:val="22"/>
        </w:rPr>
        <w:t xml:space="preserve">Keall, M. D., Shaw, C., Chapman, R., &amp; Howden-Chapman, P. (2018). Reductions in carbon dioxide emissions from an intervention to promote cycling and walking: A case study from New Zealand. </w:t>
      </w:r>
      <w:r w:rsidRPr="00AE4DA3">
        <w:rPr>
          <w:rFonts w:cstheme="minorHAnsi"/>
          <w:i/>
          <w:iCs/>
          <w:sz w:val="22"/>
          <w:szCs w:val="22"/>
        </w:rPr>
        <w:t>Transportation Research Part D: Transport and Environment</w:t>
      </w:r>
      <w:r w:rsidRPr="00AE4DA3">
        <w:rPr>
          <w:rFonts w:cstheme="minorHAnsi"/>
          <w:sz w:val="22"/>
          <w:szCs w:val="22"/>
        </w:rPr>
        <w:t>, 65, 687-696.</w:t>
      </w:r>
    </w:p>
    <w:p w14:paraId="5CD4BCA7" w14:textId="0A54CF3A" w:rsidR="006643DA" w:rsidRPr="00AE4DA3" w:rsidRDefault="006643DA" w:rsidP="00A56FF5">
      <w:pPr>
        <w:pStyle w:val="EndnoteText"/>
        <w:ind w:left="567" w:hanging="567"/>
        <w:rPr>
          <w:rFonts w:cstheme="minorHAnsi"/>
          <w:sz w:val="22"/>
          <w:szCs w:val="22"/>
        </w:rPr>
      </w:pPr>
      <w:r w:rsidRPr="00AE4DA3">
        <w:rPr>
          <w:rFonts w:cstheme="minorHAnsi"/>
          <w:sz w:val="22"/>
          <w:szCs w:val="22"/>
        </w:rPr>
        <w:t xml:space="preserve">Kemp, R., </w:t>
      </w:r>
      <w:proofErr w:type="spellStart"/>
      <w:r w:rsidRPr="00AE4DA3">
        <w:rPr>
          <w:rFonts w:cstheme="minorHAnsi"/>
          <w:sz w:val="22"/>
          <w:szCs w:val="22"/>
        </w:rPr>
        <w:t>Schot</w:t>
      </w:r>
      <w:proofErr w:type="spellEnd"/>
      <w:r w:rsidRPr="00AE4DA3">
        <w:rPr>
          <w:rFonts w:cstheme="minorHAnsi"/>
          <w:sz w:val="22"/>
          <w:szCs w:val="22"/>
        </w:rPr>
        <w:t xml:space="preserve">, J., &amp; </w:t>
      </w:r>
      <w:proofErr w:type="spellStart"/>
      <w:r w:rsidRPr="00AE4DA3">
        <w:rPr>
          <w:rFonts w:cstheme="minorHAnsi"/>
          <w:sz w:val="22"/>
          <w:szCs w:val="22"/>
        </w:rPr>
        <w:t>Hoogma</w:t>
      </w:r>
      <w:proofErr w:type="spellEnd"/>
      <w:r w:rsidRPr="00AE4DA3">
        <w:rPr>
          <w:rFonts w:cstheme="minorHAnsi"/>
          <w:sz w:val="22"/>
          <w:szCs w:val="22"/>
        </w:rPr>
        <w:t xml:space="preserve">, R. (1998). Regime shifts to sustainability through processes of niche formation: the approach of strategic niche management. </w:t>
      </w:r>
      <w:r w:rsidRPr="00AE4DA3">
        <w:rPr>
          <w:rFonts w:cstheme="minorHAnsi"/>
          <w:i/>
          <w:iCs/>
          <w:sz w:val="22"/>
          <w:szCs w:val="22"/>
        </w:rPr>
        <w:t>Technology analysis &amp; strategic management</w:t>
      </w:r>
      <w:r w:rsidRPr="00AE4DA3">
        <w:rPr>
          <w:rFonts w:cstheme="minorHAnsi"/>
          <w:sz w:val="22"/>
          <w:szCs w:val="22"/>
        </w:rPr>
        <w:t>, 10(2), 175-198.</w:t>
      </w:r>
    </w:p>
    <w:p w14:paraId="729EA362" w14:textId="4C573897" w:rsidR="00DF26AB" w:rsidRPr="00AE4DA3" w:rsidRDefault="00DF26AB" w:rsidP="00A56FF5">
      <w:pPr>
        <w:pStyle w:val="EndnoteText"/>
        <w:ind w:left="567" w:hanging="567"/>
        <w:rPr>
          <w:rFonts w:cstheme="minorHAnsi"/>
          <w:sz w:val="22"/>
          <w:szCs w:val="22"/>
        </w:rPr>
      </w:pPr>
      <w:r w:rsidRPr="00AE4DA3">
        <w:rPr>
          <w:rFonts w:cstheme="minorHAnsi"/>
          <w:sz w:val="22"/>
          <w:szCs w:val="22"/>
        </w:rPr>
        <w:t xml:space="preserve">Kern, F. (2012). Using the multi-level perspective on socio-technical transitions to assess innovation policy. </w:t>
      </w:r>
      <w:r w:rsidRPr="00AE4DA3">
        <w:rPr>
          <w:rFonts w:cstheme="minorHAnsi"/>
          <w:i/>
          <w:iCs/>
          <w:sz w:val="22"/>
          <w:szCs w:val="22"/>
        </w:rPr>
        <w:t>Technological Forecasting and Social Change</w:t>
      </w:r>
      <w:r w:rsidRPr="00AE4DA3">
        <w:rPr>
          <w:rFonts w:cstheme="minorHAnsi"/>
          <w:sz w:val="22"/>
          <w:szCs w:val="22"/>
        </w:rPr>
        <w:t>, 79(2), 298-310.</w:t>
      </w:r>
    </w:p>
    <w:p w14:paraId="3FC16EBC" w14:textId="18E4DD35" w:rsidR="007A5E15" w:rsidRPr="00AE4DA3" w:rsidRDefault="007A5E15" w:rsidP="00A56FF5">
      <w:pPr>
        <w:pStyle w:val="EndnoteText"/>
        <w:ind w:left="567" w:hanging="567"/>
        <w:rPr>
          <w:rFonts w:cstheme="minorHAnsi"/>
          <w:sz w:val="22"/>
          <w:szCs w:val="22"/>
        </w:rPr>
      </w:pPr>
      <w:r w:rsidRPr="00AE4DA3">
        <w:rPr>
          <w:rFonts w:cstheme="minorHAnsi"/>
          <w:sz w:val="22"/>
          <w:szCs w:val="22"/>
        </w:rPr>
        <w:t xml:space="preserve">Larbi, M., Kellett, J., Palazzo, E., &amp; </w:t>
      </w:r>
      <w:proofErr w:type="spellStart"/>
      <w:r w:rsidRPr="00AE4DA3">
        <w:rPr>
          <w:rFonts w:cstheme="minorHAnsi"/>
          <w:sz w:val="22"/>
          <w:szCs w:val="22"/>
        </w:rPr>
        <w:t>Mehdipour</w:t>
      </w:r>
      <w:proofErr w:type="spellEnd"/>
      <w:r w:rsidRPr="00AE4DA3">
        <w:rPr>
          <w:rFonts w:cstheme="minorHAnsi"/>
          <w:sz w:val="22"/>
          <w:szCs w:val="22"/>
        </w:rPr>
        <w:t xml:space="preserve">, A. (2021). </w:t>
      </w:r>
      <w:r w:rsidR="00660D3D" w:rsidRPr="00AE4DA3">
        <w:rPr>
          <w:rFonts w:cstheme="minorHAnsi"/>
          <w:sz w:val="22"/>
          <w:szCs w:val="22"/>
        </w:rPr>
        <w:t xml:space="preserve">Urban sustainability transitions in two frontrunner cities: insights from the multi-level perspective. </w:t>
      </w:r>
      <w:r w:rsidRPr="00AE4DA3">
        <w:rPr>
          <w:rFonts w:cstheme="minorHAnsi"/>
          <w:i/>
          <w:iCs/>
          <w:sz w:val="22"/>
          <w:szCs w:val="22"/>
        </w:rPr>
        <w:t>Planning Practice &amp; Research</w:t>
      </w:r>
      <w:r w:rsidR="00660D3D" w:rsidRPr="00AE4DA3">
        <w:rPr>
          <w:rFonts w:cstheme="minorHAnsi"/>
          <w:sz w:val="22"/>
          <w:szCs w:val="22"/>
        </w:rPr>
        <w:t xml:space="preserve">, </w:t>
      </w:r>
      <w:proofErr w:type="spellStart"/>
      <w:r w:rsidR="00660D3D" w:rsidRPr="00AE4DA3">
        <w:rPr>
          <w:rFonts w:cstheme="minorHAnsi"/>
          <w:sz w:val="22"/>
          <w:szCs w:val="22"/>
        </w:rPr>
        <w:t>doi</w:t>
      </w:r>
      <w:proofErr w:type="spellEnd"/>
      <w:r w:rsidR="00660D3D" w:rsidRPr="00AE4DA3">
        <w:rPr>
          <w:rFonts w:cstheme="minorHAnsi"/>
          <w:sz w:val="22"/>
          <w:szCs w:val="22"/>
        </w:rPr>
        <w:t>: 10.1080/02697459.2021.1919430</w:t>
      </w:r>
    </w:p>
    <w:p w14:paraId="024A06AC" w14:textId="17D66BFD" w:rsidR="009F56AD" w:rsidRPr="00AE4DA3" w:rsidRDefault="009F56AD" w:rsidP="00A56FF5">
      <w:pPr>
        <w:pStyle w:val="EndnoteText"/>
        <w:ind w:left="567" w:hanging="567"/>
        <w:rPr>
          <w:rFonts w:cstheme="minorHAnsi"/>
          <w:sz w:val="22"/>
          <w:szCs w:val="22"/>
        </w:rPr>
      </w:pPr>
      <w:r w:rsidRPr="00AE4DA3">
        <w:rPr>
          <w:rFonts w:cstheme="minorHAnsi"/>
          <w:sz w:val="22"/>
          <w:szCs w:val="22"/>
        </w:rPr>
        <w:t xml:space="preserve">Lee, J., </w:t>
      </w:r>
      <w:proofErr w:type="spellStart"/>
      <w:r w:rsidRPr="00AE4DA3">
        <w:rPr>
          <w:rFonts w:cstheme="minorHAnsi"/>
          <w:sz w:val="22"/>
          <w:szCs w:val="22"/>
        </w:rPr>
        <w:t>Bharosa</w:t>
      </w:r>
      <w:proofErr w:type="spellEnd"/>
      <w:r w:rsidRPr="00AE4DA3">
        <w:rPr>
          <w:rFonts w:cstheme="minorHAnsi"/>
          <w:sz w:val="22"/>
          <w:szCs w:val="22"/>
        </w:rPr>
        <w:t>, N., Yang, J., Janssen, M., &amp; Rao, H. (2011)</w:t>
      </w:r>
      <w:r w:rsidR="00E624A2" w:rsidRPr="00AE4DA3">
        <w:rPr>
          <w:rFonts w:cstheme="minorHAnsi"/>
          <w:sz w:val="22"/>
          <w:szCs w:val="22"/>
        </w:rPr>
        <w:t>.</w:t>
      </w:r>
      <w:r w:rsidRPr="00AE4DA3">
        <w:rPr>
          <w:rFonts w:cstheme="minorHAnsi"/>
          <w:sz w:val="22"/>
          <w:szCs w:val="22"/>
        </w:rPr>
        <w:t xml:space="preserve"> Group value and intention to use – a study of multi-agency disaster management information systems for public safety. </w:t>
      </w:r>
      <w:r w:rsidRPr="00AE4DA3">
        <w:rPr>
          <w:rFonts w:cstheme="minorHAnsi"/>
          <w:i/>
          <w:iCs/>
          <w:sz w:val="22"/>
          <w:szCs w:val="22"/>
        </w:rPr>
        <w:t>Decision Support Systems</w:t>
      </w:r>
      <w:r w:rsidRPr="00AE4DA3">
        <w:rPr>
          <w:rFonts w:cstheme="minorHAnsi"/>
          <w:sz w:val="22"/>
          <w:szCs w:val="22"/>
        </w:rPr>
        <w:t>, 50(2): 404-414.</w:t>
      </w:r>
    </w:p>
    <w:p w14:paraId="2F3A96BD" w14:textId="579646F5" w:rsidR="00F45CD7" w:rsidRDefault="00F45CD7" w:rsidP="00A56FF5">
      <w:pPr>
        <w:pStyle w:val="EndnoteText"/>
        <w:ind w:left="567" w:hanging="567"/>
        <w:rPr>
          <w:rFonts w:cstheme="minorHAnsi"/>
          <w:sz w:val="22"/>
          <w:szCs w:val="22"/>
        </w:rPr>
      </w:pPr>
      <w:r w:rsidRPr="00AE4DA3">
        <w:rPr>
          <w:rFonts w:cstheme="minorHAnsi"/>
          <w:sz w:val="22"/>
          <w:szCs w:val="22"/>
        </w:rPr>
        <w:t xml:space="preserve">Lee, J., &amp; Lee, J. (2018). seeds of distrust: conflicts over sustainable development in a local fracking policy network in New York state. </w:t>
      </w:r>
      <w:r w:rsidRPr="00AE4DA3">
        <w:rPr>
          <w:rFonts w:cstheme="minorHAnsi"/>
          <w:i/>
          <w:iCs/>
          <w:sz w:val="22"/>
          <w:szCs w:val="22"/>
        </w:rPr>
        <w:t>Public Management Review</w:t>
      </w:r>
      <w:r w:rsidRPr="00AE4DA3">
        <w:rPr>
          <w:rFonts w:cstheme="minorHAnsi"/>
          <w:sz w:val="22"/>
          <w:szCs w:val="22"/>
        </w:rPr>
        <w:t>, 20(1): 108-135.</w:t>
      </w:r>
    </w:p>
    <w:p w14:paraId="3B2D1BC4" w14:textId="4FB1CA6A" w:rsidR="00925F60" w:rsidRPr="00925F60" w:rsidRDefault="00925F60" w:rsidP="00A56FF5">
      <w:pPr>
        <w:pStyle w:val="EndnoteText"/>
        <w:ind w:left="567" w:hanging="567"/>
        <w:rPr>
          <w:rFonts w:cstheme="minorHAnsi"/>
          <w:sz w:val="22"/>
          <w:szCs w:val="22"/>
        </w:rPr>
      </w:pPr>
      <w:r w:rsidRPr="00925F60">
        <w:rPr>
          <w:rFonts w:cstheme="minorHAnsi"/>
          <w:sz w:val="22"/>
          <w:szCs w:val="22"/>
        </w:rPr>
        <w:lastRenderedPageBreak/>
        <w:t xml:space="preserve">Le </w:t>
      </w:r>
      <w:proofErr w:type="spellStart"/>
      <w:r w:rsidRPr="00925F60">
        <w:rPr>
          <w:rFonts w:cstheme="minorHAnsi"/>
          <w:sz w:val="22"/>
          <w:szCs w:val="22"/>
        </w:rPr>
        <w:t>Gouais</w:t>
      </w:r>
      <w:proofErr w:type="spellEnd"/>
      <w:r w:rsidRPr="00925F60">
        <w:rPr>
          <w:rFonts w:cstheme="minorHAnsi"/>
          <w:sz w:val="22"/>
          <w:szCs w:val="22"/>
        </w:rPr>
        <w:t xml:space="preserve">, A., Foley, L., Ogilvie, D., </w:t>
      </w:r>
      <w:proofErr w:type="spellStart"/>
      <w:r w:rsidRPr="00925F60">
        <w:rPr>
          <w:rFonts w:cstheme="minorHAnsi"/>
          <w:sz w:val="22"/>
          <w:szCs w:val="22"/>
        </w:rPr>
        <w:t>Panter</w:t>
      </w:r>
      <w:proofErr w:type="spellEnd"/>
      <w:r w:rsidRPr="00925F60">
        <w:rPr>
          <w:rFonts w:cstheme="minorHAnsi"/>
          <w:sz w:val="22"/>
          <w:szCs w:val="22"/>
        </w:rPr>
        <w:t xml:space="preserve">, J., &amp; </w:t>
      </w:r>
      <w:proofErr w:type="spellStart"/>
      <w:r w:rsidRPr="00925F60">
        <w:rPr>
          <w:rFonts w:cstheme="minorHAnsi"/>
          <w:sz w:val="22"/>
          <w:szCs w:val="22"/>
        </w:rPr>
        <w:t>Guell</w:t>
      </w:r>
      <w:proofErr w:type="spellEnd"/>
      <w:r w:rsidRPr="00925F60">
        <w:rPr>
          <w:rFonts w:cstheme="minorHAnsi"/>
          <w:sz w:val="22"/>
          <w:szCs w:val="22"/>
        </w:rPr>
        <w:t xml:space="preserve">, C. (2021). Sharing believable stories: A qualitative study exploring the relevance of case studies for influencing the creation of healthy environments. </w:t>
      </w:r>
      <w:r w:rsidRPr="00925F60">
        <w:rPr>
          <w:rFonts w:cstheme="minorHAnsi"/>
          <w:i/>
          <w:iCs/>
          <w:sz w:val="22"/>
          <w:szCs w:val="22"/>
        </w:rPr>
        <w:t>Health &amp; Place</w:t>
      </w:r>
      <w:r w:rsidRPr="00925F60">
        <w:rPr>
          <w:rFonts w:cstheme="minorHAnsi"/>
          <w:sz w:val="22"/>
          <w:szCs w:val="22"/>
        </w:rPr>
        <w:t>, 71. https://doi.org/10.1016/j.healthplace.2021.102615</w:t>
      </w:r>
      <w:r>
        <w:rPr>
          <w:rFonts w:cstheme="minorHAnsi"/>
          <w:sz w:val="22"/>
          <w:szCs w:val="22"/>
        </w:rPr>
        <w:t>.</w:t>
      </w:r>
    </w:p>
    <w:p w14:paraId="2D155FB3" w14:textId="4E0F0BD8" w:rsidR="008B0A36" w:rsidRPr="00AE4DA3" w:rsidRDefault="008B0A36" w:rsidP="00A56FF5">
      <w:pPr>
        <w:pStyle w:val="EndnoteText"/>
        <w:ind w:left="567" w:hanging="567"/>
        <w:rPr>
          <w:rFonts w:cstheme="minorHAnsi"/>
          <w:sz w:val="22"/>
          <w:szCs w:val="22"/>
        </w:rPr>
      </w:pPr>
      <w:r w:rsidRPr="00AE4DA3">
        <w:rPr>
          <w:rFonts w:cstheme="minorHAnsi"/>
          <w:sz w:val="22"/>
          <w:szCs w:val="22"/>
        </w:rPr>
        <w:t>Linden, R. M. (2010) Leading across Boundaries: Creating Collaborative Agencies in a Networked World. Jossey-Bass: San Francisco, CA.</w:t>
      </w:r>
    </w:p>
    <w:p w14:paraId="17B2FF05" w14:textId="77A5EC0F" w:rsidR="004F2902" w:rsidRPr="00AE4DA3" w:rsidRDefault="004F2902" w:rsidP="00A56FF5">
      <w:pPr>
        <w:pStyle w:val="EndnoteText"/>
        <w:ind w:left="567" w:hanging="567"/>
        <w:rPr>
          <w:rFonts w:cstheme="minorHAnsi"/>
          <w:sz w:val="22"/>
          <w:szCs w:val="22"/>
        </w:rPr>
      </w:pPr>
      <w:r w:rsidRPr="00AE4DA3">
        <w:rPr>
          <w:rFonts w:cstheme="minorHAnsi"/>
          <w:sz w:val="22"/>
          <w:szCs w:val="22"/>
        </w:rPr>
        <w:t>Mackie, H., Macmillan, A., Witten, K., Baas, P., Field, A., Smith, M., ... &amp; Woodward, A. (2018). Te Ara Mua-Future Streets suburban street retrofit: A researcher-community-government co-design process and intervention outcomes</w:t>
      </w:r>
      <w:r w:rsidRPr="00AE4DA3">
        <w:rPr>
          <w:rFonts w:cstheme="minorHAnsi"/>
          <w:i/>
          <w:iCs/>
          <w:sz w:val="22"/>
          <w:szCs w:val="22"/>
        </w:rPr>
        <w:t>. Journal of Transport &amp; Health</w:t>
      </w:r>
      <w:r w:rsidRPr="00AE4DA3">
        <w:rPr>
          <w:rFonts w:cstheme="minorHAnsi"/>
          <w:sz w:val="22"/>
          <w:szCs w:val="22"/>
        </w:rPr>
        <w:t>, 11, 209-220.</w:t>
      </w:r>
    </w:p>
    <w:p w14:paraId="335DFB21" w14:textId="7D490A23" w:rsidR="005E0123" w:rsidRPr="00AE4DA3" w:rsidRDefault="005E0123" w:rsidP="00A56FF5">
      <w:pPr>
        <w:pStyle w:val="EndnoteText"/>
        <w:ind w:left="567" w:hanging="567"/>
        <w:rPr>
          <w:rFonts w:cstheme="minorHAnsi"/>
          <w:sz w:val="22"/>
          <w:szCs w:val="22"/>
        </w:rPr>
      </w:pPr>
      <w:r w:rsidRPr="00AE4DA3">
        <w:rPr>
          <w:rFonts w:cstheme="minorHAnsi"/>
          <w:sz w:val="22"/>
          <w:szCs w:val="22"/>
        </w:rPr>
        <w:t xml:space="preserve">Mackie, H., Hirsch, L., Thorne, R., Witten, K., &amp; Field, A. (2021). Creating the Circuit Breakers: An Examination of the Sociotechnical System Factors Which Impede and Enable the Delivery of Safe and Healthy Neighbourhood Street Design in Aotearoa New Zealand. In, S. </w:t>
      </w:r>
      <w:proofErr w:type="spellStart"/>
      <w:r w:rsidRPr="00AE4DA3">
        <w:rPr>
          <w:rFonts w:cstheme="minorHAnsi"/>
          <w:sz w:val="22"/>
          <w:szCs w:val="22"/>
        </w:rPr>
        <w:t>Coxon</w:t>
      </w:r>
      <w:proofErr w:type="spellEnd"/>
      <w:r w:rsidRPr="00AE4DA3">
        <w:rPr>
          <w:rFonts w:cstheme="minorHAnsi"/>
          <w:sz w:val="22"/>
          <w:szCs w:val="22"/>
        </w:rPr>
        <w:t xml:space="preserve">, R. Napper (Eds.), </w:t>
      </w:r>
      <w:r w:rsidRPr="00AE4DA3">
        <w:rPr>
          <w:rFonts w:cstheme="minorHAnsi"/>
          <w:i/>
          <w:iCs/>
          <w:sz w:val="22"/>
          <w:szCs w:val="22"/>
        </w:rPr>
        <w:t>Advancing a Design Approach to Enriching Public Mobility</w:t>
      </w:r>
      <w:r w:rsidRPr="00AE4DA3">
        <w:rPr>
          <w:rFonts w:cstheme="minorHAnsi"/>
          <w:sz w:val="22"/>
          <w:szCs w:val="22"/>
        </w:rPr>
        <w:t xml:space="preserve"> (1st ed., pp. 249-274). Cham, Switzerland: Springer.</w:t>
      </w:r>
    </w:p>
    <w:p w14:paraId="29FEC64E" w14:textId="2C60C6AF" w:rsidR="00E64156" w:rsidRPr="00AE4DA3" w:rsidRDefault="00E64156" w:rsidP="00A56FF5">
      <w:pPr>
        <w:pStyle w:val="EndnoteText"/>
        <w:ind w:left="567" w:hanging="567"/>
        <w:rPr>
          <w:rFonts w:cstheme="minorHAnsi"/>
          <w:sz w:val="22"/>
          <w:szCs w:val="22"/>
        </w:rPr>
      </w:pPr>
      <w:r w:rsidRPr="00AE4DA3">
        <w:rPr>
          <w:rFonts w:cstheme="minorHAnsi"/>
          <w:sz w:val="22"/>
          <w:szCs w:val="22"/>
        </w:rPr>
        <w:t xml:space="preserve">Mayer, R. C., Davis, J. H., &amp; </w:t>
      </w:r>
      <w:proofErr w:type="spellStart"/>
      <w:r w:rsidRPr="00AE4DA3">
        <w:rPr>
          <w:rFonts w:cstheme="minorHAnsi"/>
          <w:sz w:val="22"/>
          <w:szCs w:val="22"/>
        </w:rPr>
        <w:t>Schoorman</w:t>
      </w:r>
      <w:proofErr w:type="spellEnd"/>
      <w:r w:rsidRPr="00AE4DA3">
        <w:rPr>
          <w:rFonts w:cstheme="minorHAnsi"/>
          <w:sz w:val="22"/>
          <w:szCs w:val="22"/>
        </w:rPr>
        <w:t xml:space="preserve">, F.D. (1995). An integrative model of organizational trust. </w:t>
      </w:r>
      <w:r w:rsidRPr="00AE4DA3">
        <w:rPr>
          <w:rFonts w:cstheme="minorHAnsi"/>
          <w:i/>
          <w:iCs/>
          <w:sz w:val="22"/>
          <w:szCs w:val="22"/>
        </w:rPr>
        <w:t>Academy of Management Review</w:t>
      </w:r>
      <w:r w:rsidRPr="00AE4DA3">
        <w:rPr>
          <w:rFonts w:cstheme="minorHAnsi"/>
          <w:sz w:val="22"/>
          <w:szCs w:val="22"/>
        </w:rPr>
        <w:t>, 20(3): 709-734.</w:t>
      </w:r>
    </w:p>
    <w:p w14:paraId="2E87B3A1" w14:textId="4D8A4093" w:rsidR="007A5E15" w:rsidRPr="00AE4DA3" w:rsidRDefault="007A5E15" w:rsidP="00A56FF5">
      <w:pPr>
        <w:pStyle w:val="EndnoteText"/>
        <w:ind w:left="567" w:hanging="567"/>
        <w:rPr>
          <w:rFonts w:cstheme="minorHAnsi"/>
          <w:sz w:val="22"/>
          <w:szCs w:val="22"/>
        </w:rPr>
      </w:pPr>
      <w:r w:rsidRPr="00AE4DA3">
        <w:rPr>
          <w:rFonts w:cstheme="minorHAnsi"/>
          <w:sz w:val="22"/>
          <w:szCs w:val="22"/>
        </w:rPr>
        <w:t xml:space="preserve">Moradi, A., &amp; </w:t>
      </w:r>
      <w:proofErr w:type="spellStart"/>
      <w:r w:rsidRPr="00AE4DA3">
        <w:rPr>
          <w:rFonts w:cstheme="minorHAnsi"/>
          <w:sz w:val="22"/>
          <w:szCs w:val="22"/>
        </w:rPr>
        <w:t>Vagnoni</w:t>
      </w:r>
      <w:proofErr w:type="spellEnd"/>
      <w:r w:rsidRPr="00AE4DA3">
        <w:rPr>
          <w:rFonts w:cstheme="minorHAnsi"/>
          <w:sz w:val="22"/>
          <w:szCs w:val="22"/>
        </w:rPr>
        <w:t xml:space="preserve">, E. (2018). A multi-level perspective analysis of urban mobility system dynamics: what are the future transition pathways? </w:t>
      </w:r>
      <w:r w:rsidRPr="00AE4DA3">
        <w:rPr>
          <w:rFonts w:cstheme="minorHAnsi"/>
          <w:i/>
          <w:iCs/>
          <w:sz w:val="22"/>
          <w:szCs w:val="22"/>
        </w:rPr>
        <w:t>Technological Forecasting &amp; Social Change</w:t>
      </w:r>
      <w:r w:rsidRPr="00AE4DA3">
        <w:rPr>
          <w:rFonts w:cstheme="minorHAnsi"/>
          <w:sz w:val="22"/>
          <w:szCs w:val="22"/>
        </w:rPr>
        <w:t>, 126: 231-243.</w:t>
      </w:r>
    </w:p>
    <w:p w14:paraId="4BDC2836" w14:textId="6E57AC15" w:rsidR="0037622D" w:rsidRPr="00AE4DA3" w:rsidRDefault="0037622D" w:rsidP="00A56FF5">
      <w:pPr>
        <w:pStyle w:val="EndnoteText"/>
        <w:ind w:left="567" w:hanging="567"/>
        <w:rPr>
          <w:rFonts w:cstheme="minorHAnsi"/>
          <w:sz w:val="22"/>
          <w:szCs w:val="22"/>
        </w:rPr>
      </w:pPr>
      <w:r w:rsidRPr="00AE4DA3">
        <w:rPr>
          <w:rFonts w:cstheme="minorHAnsi"/>
          <w:sz w:val="22"/>
          <w:szCs w:val="22"/>
        </w:rPr>
        <w:t xml:space="preserve">Murphy, L. (2020). Neoliberal social housing policies, market logics and social rented housing reforms in New Zealand. </w:t>
      </w:r>
      <w:r w:rsidRPr="00AE4DA3">
        <w:rPr>
          <w:rFonts w:cstheme="minorHAnsi"/>
          <w:i/>
          <w:iCs/>
          <w:sz w:val="22"/>
          <w:szCs w:val="22"/>
        </w:rPr>
        <w:t>International Journal of Housing Policy</w:t>
      </w:r>
      <w:r w:rsidRPr="00AE4DA3">
        <w:rPr>
          <w:rFonts w:cstheme="minorHAnsi"/>
          <w:sz w:val="22"/>
          <w:szCs w:val="22"/>
        </w:rPr>
        <w:t>, 20(2), 229-251.</w:t>
      </w:r>
    </w:p>
    <w:p w14:paraId="46C144F8" w14:textId="17E4F416" w:rsidR="009326F1" w:rsidRPr="00AE4DA3" w:rsidRDefault="009326F1" w:rsidP="00A56FF5">
      <w:pPr>
        <w:pStyle w:val="EndnoteText"/>
        <w:ind w:left="567" w:hanging="567"/>
        <w:rPr>
          <w:rFonts w:cstheme="minorHAnsi"/>
          <w:sz w:val="22"/>
          <w:szCs w:val="22"/>
        </w:rPr>
      </w:pPr>
      <w:r w:rsidRPr="00AE4DA3">
        <w:rPr>
          <w:rFonts w:cstheme="minorHAnsi"/>
          <w:sz w:val="22"/>
          <w:szCs w:val="22"/>
        </w:rPr>
        <w:t>Opit, S., &amp; Witten, K. (2018). Unlocking transport innovation: a sociotechnical perspective of the logics of transport planning decision-making within the trial of a new type of pedestrian crossing, National Science Challenge 11: Building Better Homes Towns and Cities.</w:t>
      </w:r>
    </w:p>
    <w:p w14:paraId="2F7E5DC3" w14:textId="5B9FADAB" w:rsidR="00C72B51" w:rsidRPr="00AE4DA3" w:rsidRDefault="00C72B51" w:rsidP="00A56FF5">
      <w:pPr>
        <w:pStyle w:val="EndnoteText"/>
        <w:ind w:left="567" w:hanging="567"/>
        <w:rPr>
          <w:rFonts w:cstheme="minorHAnsi"/>
          <w:sz w:val="22"/>
          <w:szCs w:val="22"/>
        </w:rPr>
      </w:pPr>
      <w:proofErr w:type="spellStart"/>
      <w:r w:rsidRPr="00AE4DA3">
        <w:rPr>
          <w:rFonts w:cstheme="minorHAnsi"/>
          <w:sz w:val="22"/>
          <w:szCs w:val="22"/>
        </w:rPr>
        <w:t>Orlikowski,W</w:t>
      </w:r>
      <w:proofErr w:type="spellEnd"/>
      <w:r w:rsidRPr="00AE4DA3">
        <w:rPr>
          <w:rFonts w:cstheme="minorHAnsi"/>
          <w:sz w:val="22"/>
          <w:szCs w:val="22"/>
        </w:rPr>
        <w:t xml:space="preserve">. J., &amp; </w:t>
      </w:r>
      <w:proofErr w:type="spellStart"/>
      <w:r w:rsidRPr="00AE4DA3">
        <w:rPr>
          <w:rFonts w:cstheme="minorHAnsi"/>
          <w:sz w:val="22"/>
          <w:szCs w:val="22"/>
        </w:rPr>
        <w:t>Iacono</w:t>
      </w:r>
      <w:proofErr w:type="spellEnd"/>
      <w:r w:rsidRPr="00AE4DA3">
        <w:rPr>
          <w:rFonts w:cstheme="minorHAnsi"/>
          <w:sz w:val="22"/>
          <w:szCs w:val="22"/>
        </w:rPr>
        <w:t>, C. S. (2001)</w:t>
      </w:r>
      <w:r w:rsidR="00E624A2" w:rsidRPr="00AE4DA3">
        <w:rPr>
          <w:rFonts w:cstheme="minorHAnsi"/>
          <w:sz w:val="22"/>
          <w:szCs w:val="22"/>
        </w:rPr>
        <w:t>.</w:t>
      </w:r>
      <w:r w:rsidRPr="00AE4DA3">
        <w:rPr>
          <w:rFonts w:cstheme="minorHAnsi"/>
          <w:sz w:val="22"/>
          <w:szCs w:val="22"/>
        </w:rPr>
        <w:t xml:space="preserve"> Research commentary: desperately seeking the ‘IT’ in IT research – a call to theorizing the IT artifact. </w:t>
      </w:r>
      <w:r w:rsidRPr="00AE4DA3">
        <w:rPr>
          <w:rFonts w:cstheme="minorHAnsi"/>
          <w:i/>
          <w:iCs/>
          <w:sz w:val="22"/>
          <w:szCs w:val="22"/>
        </w:rPr>
        <w:t>Information Systems Research</w:t>
      </w:r>
      <w:r w:rsidRPr="00AE4DA3">
        <w:rPr>
          <w:rFonts w:cstheme="minorHAnsi"/>
          <w:sz w:val="22"/>
          <w:szCs w:val="22"/>
        </w:rPr>
        <w:t>, 12(2): 121-134.</w:t>
      </w:r>
    </w:p>
    <w:p w14:paraId="09865CBC" w14:textId="718A8524" w:rsidR="00EB56C7" w:rsidRPr="00AE4DA3" w:rsidRDefault="00EB56C7" w:rsidP="00A56FF5">
      <w:pPr>
        <w:pStyle w:val="EndnoteText"/>
        <w:ind w:left="567" w:hanging="567"/>
        <w:rPr>
          <w:rFonts w:cstheme="minorHAnsi"/>
          <w:sz w:val="22"/>
          <w:szCs w:val="22"/>
        </w:rPr>
      </w:pPr>
      <w:proofErr w:type="spellStart"/>
      <w:r w:rsidRPr="00AE4DA3">
        <w:rPr>
          <w:rFonts w:cstheme="minorHAnsi"/>
          <w:sz w:val="22"/>
          <w:szCs w:val="22"/>
        </w:rPr>
        <w:t>Oudshoorn</w:t>
      </w:r>
      <w:proofErr w:type="spellEnd"/>
      <w:r w:rsidRPr="00AE4DA3">
        <w:rPr>
          <w:rFonts w:cstheme="minorHAnsi"/>
          <w:sz w:val="22"/>
          <w:szCs w:val="22"/>
        </w:rPr>
        <w:t xml:space="preserve">, N. &amp; Pinch, T. (Eds.) (2003). </w:t>
      </w:r>
      <w:r w:rsidRPr="00AE4DA3">
        <w:rPr>
          <w:rFonts w:cstheme="minorHAnsi"/>
          <w:i/>
          <w:iCs/>
          <w:sz w:val="22"/>
          <w:szCs w:val="22"/>
        </w:rPr>
        <w:t>How Users Matter: The Co-Construction of Users and Technology</w:t>
      </w:r>
      <w:r w:rsidRPr="00AE4DA3">
        <w:rPr>
          <w:rFonts w:cstheme="minorHAnsi"/>
          <w:sz w:val="22"/>
          <w:szCs w:val="22"/>
        </w:rPr>
        <w:t>. (The MIT Press, Cambridge, MA).</w:t>
      </w:r>
    </w:p>
    <w:p w14:paraId="3612E37A" w14:textId="1DBF36B2" w:rsidR="00997363" w:rsidRPr="00AE4DA3" w:rsidRDefault="00997363" w:rsidP="00A56FF5">
      <w:pPr>
        <w:pStyle w:val="EndnoteText"/>
        <w:ind w:left="567" w:hanging="567"/>
        <w:rPr>
          <w:rFonts w:cstheme="minorHAnsi"/>
          <w:sz w:val="22"/>
          <w:szCs w:val="22"/>
        </w:rPr>
      </w:pPr>
      <w:r w:rsidRPr="00AE4DA3">
        <w:rPr>
          <w:rFonts w:cstheme="minorHAnsi"/>
          <w:sz w:val="22"/>
          <w:szCs w:val="22"/>
        </w:rPr>
        <w:t>Pardo, T. A., Gil-Garcia, J. R., &amp; Burke, G. B. (2008)</w:t>
      </w:r>
      <w:r w:rsidR="00E624A2" w:rsidRPr="00AE4DA3">
        <w:rPr>
          <w:rFonts w:cstheme="minorHAnsi"/>
          <w:sz w:val="22"/>
          <w:szCs w:val="22"/>
        </w:rPr>
        <w:t>.</w:t>
      </w:r>
      <w:r w:rsidRPr="00AE4DA3">
        <w:rPr>
          <w:rFonts w:cstheme="minorHAnsi"/>
          <w:sz w:val="22"/>
          <w:szCs w:val="22"/>
        </w:rPr>
        <w:t xml:space="preserve"> Governance structures in cross-boundary information sharing: Lessons from state and local criminal justice initiatives. In </w:t>
      </w:r>
      <w:r w:rsidRPr="00AE4DA3">
        <w:rPr>
          <w:rFonts w:cstheme="minorHAnsi"/>
          <w:i/>
          <w:iCs/>
          <w:sz w:val="22"/>
          <w:szCs w:val="22"/>
        </w:rPr>
        <w:t>Proceedings of the 41st Annual Hawaii International Conference on System Sciences (HICSS, January, 2008)</w:t>
      </w:r>
      <w:r w:rsidRPr="00AE4DA3">
        <w:rPr>
          <w:rFonts w:cstheme="minorHAnsi"/>
          <w:sz w:val="22"/>
          <w:szCs w:val="22"/>
        </w:rPr>
        <w:t>.</w:t>
      </w:r>
    </w:p>
    <w:p w14:paraId="208EA5D4" w14:textId="1247003F" w:rsidR="005F3CC1" w:rsidRPr="00AE4DA3" w:rsidRDefault="005F3CC1" w:rsidP="00A56FF5">
      <w:pPr>
        <w:pStyle w:val="EndnoteText"/>
        <w:ind w:left="567" w:hanging="567"/>
        <w:rPr>
          <w:rFonts w:cstheme="minorHAnsi"/>
          <w:sz w:val="22"/>
          <w:szCs w:val="22"/>
        </w:rPr>
      </w:pPr>
      <w:proofErr w:type="spellStart"/>
      <w:r w:rsidRPr="00AE4DA3">
        <w:rPr>
          <w:rFonts w:cstheme="minorHAnsi"/>
          <w:sz w:val="22"/>
          <w:szCs w:val="22"/>
        </w:rPr>
        <w:t>Politis</w:t>
      </w:r>
      <w:proofErr w:type="spellEnd"/>
      <w:r w:rsidRPr="00AE4DA3">
        <w:rPr>
          <w:rFonts w:cstheme="minorHAnsi"/>
          <w:sz w:val="22"/>
          <w:szCs w:val="22"/>
        </w:rPr>
        <w:t>, C. E., Mowat, D. L., &amp; Keen, D. (2017)</w:t>
      </w:r>
      <w:r w:rsidR="00E624A2" w:rsidRPr="00AE4DA3">
        <w:rPr>
          <w:rFonts w:cstheme="minorHAnsi"/>
          <w:sz w:val="22"/>
          <w:szCs w:val="22"/>
        </w:rPr>
        <w:t>.</w:t>
      </w:r>
      <w:r w:rsidRPr="00AE4DA3">
        <w:rPr>
          <w:rFonts w:cstheme="minorHAnsi"/>
          <w:sz w:val="22"/>
          <w:szCs w:val="22"/>
        </w:rPr>
        <w:t xml:space="preserve"> Pathways to policy: lessons learned in multisectoral collaboration for physical activity and built environment policy development from the Coalitions Linking Action and Science for Prevention (CLASP) initiative. </w:t>
      </w:r>
      <w:r w:rsidRPr="00AE4DA3">
        <w:rPr>
          <w:rFonts w:cstheme="minorHAnsi"/>
          <w:i/>
          <w:iCs/>
          <w:sz w:val="22"/>
          <w:szCs w:val="22"/>
        </w:rPr>
        <w:t>Canadian journal of public health</w:t>
      </w:r>
      <w:r w:rsidRPr="00AE4DA3">
        <w:rPr>
          <w:rFonts w:cstheme="minorHAnsi"/>
          <w:sz w:val="22"/>
          <w:szCs w:val="22"/>
        </w:rPr>
        <w:t>, 108(2): e192-e198.</w:t>
      </w:r>
    </w:p>
    <w:p w14:paraId="48E129E8" w14:textId="7A22B756" w:rsidR="000611D7" w:rsidRPr="00AE4DA3" w:rsidRDefault="000611D7" w:rsidP="00A56FF5">
      <w:pPr>
        <w:pStyle w:val="EndnoteText"/>
        <w:ind w:left="567" w:hanging="567"/>
        <w:rPr>
          <w:rFonts w:cstheme="minorHAnsi"/>
          <w:sz w:val="22"/>
          <w:szCs w:val="22"/>
        </w:rPr>
      </w:pPr>
      <w:r w:rsidRPr="00AE4DA3">
        <w:rPr>
          <w:rFonts w:cstheme="minorHAnsi"/>
          <w:sz w:val="22"/>
          <w:szCs w:val="22"/>
        </w:rPr>
        <w:t xml:space="preserve">Rod, M. R., &amp; </w:t>
      </w:r>
      <w:proofErr w:type="spellStart"/>
      <w:r w:rsidRPr="00AE4DA3">
        <w:rPr>
          <w:rFonts w:cstheme="minorHAnsi"/>
          <w:sz w:val="22"/>
          <w:szCs w:val="22"/>
        </w:rPr>
        <w:t>Paliwoda</w:t>
      </w:r>
      <w:proofErr w:type="spellEnd"/>
      <w:r w:rsidRPr="00AE4DA3">
        <w:rPr>
          <w:rFonts w:cstheme="minorHAnsi"/>
          <w:sz w:val="22"/>
          <w:szCs w:val="22"/>
        </w:rPr>
        <w:t xml:space="preserve">, S. J. (2003). Multi-sector collaboration: a stakeholder perspective on a government, industry and university collaborative venture. </w:t>
      </w:r>
      <w:r w:rsidRPr="00AE4DA3">
        <w:rPr>
          <w:rFonts w:cstheme="minorHAnsi"/>
          <w:i/>
          <w:iCs/>
          <w:sz w:val="22"/>
          <w:szCs w:val="22"/>
        </w:rPr>
        <w:t>Science and Public Policy</w:t>
      </w:r>
      <w:r w:rsidRPr="00AE4DA3">
        <w:rPr>
          <w:rFonts w:cstheme="minorHAnsi"/>
          <w:sz w:val="22"/>
          <w:szCs w:val="22"/>
        </w:rPr>
        <w:t>, 30(4): 273-284.</w:t>
      </w:r>
    </w:p>
    <w:p w14:paraId="4AD8BEBE" w14:textId="154578E6" w:rsidR="00661927" w:rsidRPr="00AE4DA3" w:rsidRDefault="00661927" w:rsidP="00A56FF5">
      <w:pPr>
        <w:pStyle w:val="EndnoteText"/>
        <w:ind w:left="567" w:hanging="567"/>
        <w:rPr>
          <w:rFonts w:cstheme="minorHAnsi"/>
          <w:sz w:val="22"/>
          <w:szCs w:val="22"/>
        </w:rPr>
      </w:pPr>
      <w:r w:rsidRPr="00AE4DA3">
        <w:rPr>
          <w:rFonts w:cstheme="minorHAnsi"/>
          <w:sz w:val="22"/>
          <w:szCs w:val="22"/>
        </w:rPr>
        <w:t xml:space="preserve">Raven, R., </w:t>
      </w:r>
      <w:proofErr w:type="spellStart"/>
      <w:r w:rsidRPr="00AE4DA3">
        <w:rPr>
          <w:rFonts w:cstheme="minorHAnsi"/>
          <w:sz w:val="22"/>
          <w:szCs w:val="22"/>
        </w:rPr>
        <w:t>Schot</w:t>
      </w:r>
      <w:proofErr w:type="spellEnd"/>
      <w:r w:rsidRPr="00AE4DA3">
        <w:rPr>
          <w:rFonts w:cstheme="minorHAnsi"/>
          <w:sz w:val="22"/>
          <w:szCs w:val="22"/>
        </w:rPr>
        <w:t xml:space="preserve">, J., &amp; </w:t>
      </w:r>
      <w:proofErr w:type="spellStart"/>
      <w:r w:rsidRPr="00AE4DA3">
        <w:rPr>
          <w:rFonts w:cstheme="minorHAnsi"/>
          <w:sz w:val="22"/>
          <w:szCs w:val="22"/>
        </w:rPr>
        <w:t>Berkhout</w:t>
      </w:r>
      <w:proofErr w:type="spellEnd"/>
      <w:r w:rsidRPr="00AE4DA3">
        <w:rPr>
          <w:rFonts w:cstheme="minorHAnsi"/>
          <w:sz w:val="22"/>
          <w:szCs w:val="22"/>
        </w:rPr>
        <w:t xml:space="preserve">. F. (2012). Space and scale in socio-technical transitions. </w:t>
      </w:r>
      <w:r w:rsidRPr="00AE4DA3">
        <w:rPr>
          <w:rFonts w:cstheme="minorHAnsi"/>
          <w:i/>
          <w:iCs/>
          <w:sz w:val="22"/>
          <w:szCs w:val="22"/>
        </w:rPr>
        <w:t>Environmental Innovation and Societal Transitions</w:t>
      </w:r>
      <w:r w:rsidRPr="00AE4DA3">
        <w:rPr>
          <w:rFonts w:cstheme="minorHAnsi"/>
          <w:sz w:val="22"/>
          <w:szCs w:val="22"/>
        </w:rPr>
        <w:t>, 4: 63-78.</w:t>
      </w:r>
    </w:p>
    <w:p w14:paraId="253BC295" w14:textId="34476E56" w:rsidR="007A5E15" w:rsidRDefault="007A5E15" w:rsidP="00A56FF5">
      <w:pPr>
        <w:pStyle w:val="EndnoteText"/>
        <w:ind w:left="567" w:hanging="567"/>
        <w:rPr>
          <w:rFonts w:cstheme="minorHAnsi"/>
          <w:sz w:val="22"/>
          <w:szCs w:val="22"/>
        </w:rPr>
      </w:pPr>
      <w:r w:rsidRPr="00AE4DA3">
        <w:rPr>
          <w:rFonts w:cstheme="minorHAnsi"/>
          <w:sz w:val="22"/>
          <w:szCs w:val="22"/>
        </w:rPr>
        <w:t xml:space="preserve">Schindler, M., Dionisio, R., &amp; Kingham, S. (2018). A multi-level perspective on a spatial data ecosystem: needs and challenges among urban planning stakeholders in New Zealand. </w:t>
      </w:r>
      <w:r w:rsidRPr="00AE4DA3">
        <w:rPr>
          <w:rFonts w:cstheme="minorHAnsi"/>
          <w:i/>
          <w:iCs/>
          <w:sz w:val="22"/>
          <w:szCs w:val="22"/>
        </w:rPr>
        <w:t>International Journal of Spatial Data Infrastructures Research</w:t>
      </w:r>
      <w:r w:rsidRPr="00AE4DA3">
        <w:rPr>
          <w:rFonts w:cstheme="minorHAnsi"/>
          <w:sz w:val="22"/>
          <w:szCs w:val="22"/>
        </w:rPr>
        <w:t>, 13: 223-252.</w:t>
      </w:r>
    </w:p>
    <w:p w14:paraId="3360AF43" w14:textId="5A947FC0" w:rsidR="00925F60" w:rsidRPr="00AE4DA3" w:rsidRDefault="00925F60" w:rsidP="00A56FF5">
      <w:pPr>
        <w:pStyle w:val="EndnoteText"/>
        <w:ind w:left="567" w:hanging="567"/>
        <w:rPr>
          <w:rFonts w:cstheme="minorHAnsi"/>
          <w:sz w:val="22"/>
          <w:szCs w:val="22"/>
        </w:rPr>
      </w:pPr>
      <w:r w:rsidRPr="00925F60">
        <w:rPr>
          <w:rFonts w:cstheme="minorHAnsi"/>
          <w:sz w:val="22"/>
          <w:szCs w:val="22"/>
        </w:rPr>
        <w:t xml:space="preserve">Scott, R. J., &amp; Boyd, R. (2020). Determined to succeed: Can goal commitment sustain interagency collaboration?. </w:t>
      </w:r>
      <w:r w:rsidRPr="00925F60">
        <w:rPr>
          <w:rFonts w:cstheme="minorHAnsi"/>
          <w:i/>
          <w:iCs/>
          <w:sz w:val="22"/>
          <w:szCs w:val="22"/>
        </w:rPr>
        <w:t>Public Policy and Administration</w:t>
      </w:r>
      <w:r w:rsidRPr="00925F60">
        <w:rPr>
          <w:rFonts w:cstheme="minorHAnsi"/>
          <w:sz w:val="22"/>
          <w:szCs w:val="22"/>
        </w:rPr>
        <w:t>, 0952076720905002.</w:t>
      </w:r>
    </w:p>
    <w:p w14:paraId="2B46FEB5" w14:textId="0CE6AB1A" w:rsidR="00BF369B" w:rsidRPr="00AE4DA3" w:rsidRDefault="00BF369B" w:rsidP="00A56FF5">
      <w:pPr>
        <w:pStyle w:val="EndnoteText"/>
        <w:ind w:left="567" w:hanging="567"/>
        <w:rPr>
          <w:rFonts w:cstheme="minorHAnsi"/>
          <w:sz w:val="22"/>
          <w:szCs w:val="22"/>
        </w:rPr>
      </w:pPr>
      <w:r w:rsidRPr="00AE4DA3">
        <w:rPr>
          <w:rFonts w:cstheme="minorHAnsi"/>
          <w:sz w:val="22"/>
          <w:szCs w:val="22"/>
        </w:rPr>
        <w:t xml:space="preserve">Scott, R. J., &amp; Merton, E. R. (2021). When the going gets tough, the goal-committed get going: overcoming the transaction costs of inter-agency collaborative governance. </w:t>
      </w:r>
      <w:r w:rsidRPr="00AE4DA3">
        <w:rPr>
          <w:rFonts w:cstheme="minorHAnsi"/>
          <w:i/>
          <w:iCs/>
          <w:sz w:val="22"/>
          <w:szCs w:val="22"/>
        </w:rPr>
        <w:t>Public Management Review</w:t>
      </w:r>
      <w:r w:rsidRPr="00AE4DA3">
        <w:rPr>
          <w:rFonts w:cstheme="minorHAnsi"/>
          <w:sz w:val="22"/>
          <w:szCs w:val="22"/>
        </w:rPr>
        <w:t>, 23(11), 1640-1663.</w:t>
      </w:r>
    </w:p>
    <w:p w14:paraId="3FBEAE6B" w14:textId="5EA08CA8" w:rsidR="00EE2D3D" w:rsidRPr="00AE4DA3" w:rsidRDefault="00EE2D3D" w:rsidP="00A56FF5">
      <w:pPr>
        <w:pStyle w:val="EndnoteText"/>
        <w:ind w:left="567" w:hanging="567"/>
        <w:rPr>
          <w:rFonts w:cstheme="minorHAnsi"/>
          <w:sz w:val="22"/>
          <w:szCs w:val="22"/>
        </w:rPr>
      </w:pPr>
      <w:r w:rsidRPr="00AE4DA3">
        <w:rPr>
          <w:rFonts w:cstheme="minorHAnsi"/>
          <w:sz w:val="22"/>
          <w:szCs w:val="22"/>
        </w:rPr>
        <w:t xml:space="preserve">Shaw, C., Keall, M., &amp; Guiney, H. (2017). What modes of transport are associated with higher levels of physical activity? Cross-sectional study of New Zealand adults. </w:t>
      </w:r>
      <w:r w:rsidRPr="00AE4DA3">
        <w:rPr>
          <w:rFonts w:cstheme="minorHAnsi"/>
          <w:i/>
          <w:iCs/>
          <w:sz w:val="22"/>
          <w:szCs w:val="22"/>
        </w:rPr>
        <w:t>Journal of Transport &amp; Health</w:t>
      </w:r>
      <w:r w:rsidRPr="00AE4DA3">
        <w:rPr>
          <w:rFonts w:cstheme="minorHAnsi"/>
          <w:sz w:val="22"/>
          <w:szCs w:val="22"/>
        </w:rPr>
        <w:t>, 7, 125-133.</w:t>
      </w:r>
    </w:p>
    <w:p w14:paraId="5040E6B1" w14:textId="6D4BCE3E" w:rsidR="00A3149F" w:rsidRPr="00AE4DA3" w:rsidRDefault="00A3149F" w:rsidP="00A56FF5">
      <w:pPr>
        <w:pStyle w:val="EndnoteText"/>
        <w:ind w:left="567" w:hanging="567"/>
        <w:rPr>
          <w:rFonts w:cstheme="minorHAnsi"/>
          <w:sz w:val="22"/>
          <w:szCs w:val="22"/>
        </w:rPr>
      </w:pPr>
      <w:r w:rsidRPr="00AE4DA3">
        <w:rPr>
          <w:rFonts w:cstheme="minorHAnsi"/>
          <w:sz w:val="22"/>
          <w:szCs w:val="22"/>
        </w:rPr>
        <w:lastRenderedPageBreak/>
        <w:t xml:space="preserve">Smithers, F. (2020). </w:t>
      </w:r>
      <w:r w:rsidRPr="00AE4DA3">
        <w:rPr>
          <w:rFonts w:cstheme="minorHAnsi"/>
          <w:i/>
          <w:iCs/>
          <w:sz w:val="22"/>
          <w:szCs w:val="22"/>
        </w:rPr>
        <w:t>Land use transport integration in Auckland: Rhetoric or reality? A study of densification and commute patterns in Auckland since 2006 and their implications for policy</w:t>
      </w:r>
      <w:r w:rsidRPr="00AE4DA3">
        <w:rPr>
          <w:rFonts w:cstheme="minorHAnsi"/>
          <w:sz w:val="22"/>
          <w:szCs w:val="22"/>
        </w:rPr>
        <w:t xml:space="preserve">. [Master’s </w:t>
      </w:r>
      <w:r w:rsidR="00B43385" w:rsidRPr="00AE4DA3">
        <w:rPr>
          <w:rFonts w:cstheme="minorHAnsi"/>
          <w:sz w:val="22"/>
          <w:szCs w:val="22"/>
        </w:rPr>
        <w:t>dissertation</w:t>
      </w:r>
      <w:r w:rsidRPr="00AE4DA3">
        <w:rPr>
          <w:rFonts w:cstheme="minorHAnsi"/>
          <w:sz w:val="22"/>
          <w:szCs w:val="22"/>
        </w:rPr>
        <w:t>, The University of Auck</w:t>
      </w:r>
      <w:r w:rsidR="00B43385" w:rsidRPr="00AE4DA3">
        <w:rPr>
          <w:rFonts w:cstheme="minorHAnsi"/>
          <w:sz w:val="22"/>
          <w:szCs w:val="22"/>
        </w:rPr>
        <w:t>l</w:t>
      </w:r>
      <w:r w:rsidRPr="00AE4DA3">
        <w:rPr>
          <w:rFonts w:cstheme="minorHAnsi"/>
          <w:sz w:val="22"/>
          <w:szCs w:val="22"/>
        </w:rPr>
        <w:t>and]</w:t>
      </w:r>
      <w:r w:rsidR="00B43385" w:rsidRPr="00AE4DA3">
        <w:rPr>
          <w:rFonts w:cstheme="minorHAnsi"/>
          <w:sz w:val="22"/>
          <w:szCs w:val="22"/>
        </w:rPr>
        <w:t>.</w:t>
      </w:r>
    </w:p>
    <w:p w14:paraId="1033FF89" w14:textId="3629B16E" w:rsidR="00AE4DA3" w:rsidRPr="00AE4DA3" w:rsidRDefault="00AE4DA3" w:rsidP="00A56FF5">
      <w:pPr>
        <w:pStyle w:val="EndnoteText"/>
        <w:ind w:left="567" w:hanging="567"/>
        <w:rPr>
          <w:rFonts w:cstheme="minorHAnsi"/>
          <w:sz w:val="22"/>
          <w:szCs w:val="22"/>
        </w:rPr>
      </w:pPr>
      <w:proofErr w:type="spellStart"/>
      <w:r w:rsidRPr="00AE4DA3">
        <w:rPr>
          <w:rFonts w:cstheme="minorHAnsi"/>
          <w:sz w:val="22"/>
          <w:szCs w:val="22"/>
        </w:rPr>
        <w:t>Sørensen</w:t>
      </w:r>
      <w:proofErr w:type="spellEnd"/>
      <w:r w:rsidRPr="00AE4DA3">
        <w:rPr>
          <w:rFonts w:cstheme="minorHAnsi"/>
          <w:sz w:val="22"/>
          <w:szCs w:val="22"/>
        </w:rPr>
        <w:t xml:space="preserve">, E., &amp; </w:t>
      </w:r>
      <w:proofErr w:type="spellStart"/>
      <w:r w:rsidRPr="00AE4DA3">
        <w:rPr>
          <w:rFonts w:cstheme="minorHAnsi"/>
          <w:sz w:val="22"/>
          <w:szCs w:val="22"/>
        </w:rPr>
        <w:t>Torfing</w:t>
      </w:r>
      <w:proofErr w:type="spellEnd"/>
      <w:r w:rsidRPr="00AE4DA3">
        <w:rPr>
          <w:rFonts w:cstheme="minorHAnsi"/>
          <w:sz w:val="22"/>
          <w:szCs w:val="22"/>
        </w:rPr>
        <w:t>, J. (2021). Radical and disruptive answers to downstream problems in collaborative governance?. Public Management Review, 23(11), 1590-1611.</w:t>
      </w:r>
    </w:p>
    <w:p w14:paraId="5DF5AB72" w14:textId="692A4483" w:rsidR="00D51AD0" w:rsidRPr="00AE4DA3" w:rsidRDefault="00D51AD0" w:rsidP="00A56FF5">
      <w:pPr>
        <w:pStyle w:val="EndnoteText"/>
        <w:ind w:left="567" w:hanging="567"/>
        <w:rPr>
          <w:rFonts w:cstheme="minorHAnsi"/>
          <w:sz w:val="22"/>
          <w:szCs w:val="22"/>
        </w:rPr>
      </w:pPr>
      <w:r w:rsidRPr="00AE4DA3">
        <w:rPr>
          <w:rFonts w:cstheme="minorHAnsi"/>
          <w:sz w:val="22"/>
          <w:szCs w:val="22"/>
        </w:rPr>
        <w:t>Thomson, A. M., &amp; Perry, J. L. (2006)</w:t>
      </w:r>
      <w:r w:rsidR="00E624A2" w:rsidRPr="00AE4DA3">
        <w:rPr>
          <w:rFonts w:cstheme="minorHAnsi"/>
          <w:sz w:val="22"/>
          <w:szCs w:val="22"/>
        </w:rPr>
        <w:t>.</w:t>
      </w:r>
      <w:r w:rsidRPr="00AE4DA3">
        <w:rPr>
          <w:rFonts w:cstheme="minorHAnsi"/>
          <w:sz w:val="22"/>
          <w:szCs w:val="22"/>
        </w:rPr>
        <w:t xml:space="preserve"> Collaboration processes: inside the black box. </w:t>
      </w:r>
      <w:r w:rsidRPr="00AE4DA3">
        <w:rPr>
          <w:rFonts w:cstheme="minorHAnsi"/>
          <w:i/>
          <w:iCs/>
          <w:sz w:val="22"/>
          <w:szCs w:val="22"/>
        </w:rPr>
        <w:t>Public Administration Review</w:t>
      </w:r>
      <w:r w:rsidRPr="00AE4DA3">
        <w:rPr>
          <w:rFonts w:cstheme="minorHAnsi"/>
          <w:sz w:val="22"/>
          <w:szCs w:val="22"/>
        </w:rPr>
        <w:t>, 66: 20-32.</w:t>
      </w:r>
    </w:p>
    <w:p w14:paraId="167021FB" w14:textId="2FDAA1D0" w:rsidR="00BF552C" w:rsidRPr="00AE4DA3" w:rsidRDefault="00BF552C" w:rsidP="00A56FF5">
      <w:pPr>
        <w:pStyle w:val="EndnoteText"/>
        <w:ind w:left="567" w:hanging="567"/>
        <w:rPr>
          <w:rFonts w:cstheme="minorHAnsi"/>
          <w:sz w:val="22"/>
          <w:szCs w:val="22"/>
        </w:rPr>
      </w:pPr>
      <w:proofErr w:type="spellStart"/>
      <w:r w:rsidRPr="00AE4DA3">
        <w:rPr>
          <w:rFonts w:cstheme="minorHAnsi"/>
          <w:sz w:val="22"/>
          <w:szCs w:val="22"/>
        </w:rPr>
        <w:t>Vonk</w:t>
      </w:r>
      <w:proofErr w:type="spellEnd"/>
      <w:r w:rsidRPr="00AE4DA3">
        <w:rPr>
          <w:rFonts w:cstheme="minorHAnsi"/>
          <w:sz w:val="22"/>
          <w:szCs w:val="22"/>
        </w:rPr>
        <w:t xml:space="preserve">, G., </w:t>
      </w:r>
      <w:proofErr w:type="spellStart"/>
      <w:r w:rsidRPr="00AE4DA3">
        <w:rPr>
          <w:rFonts w:cstheme="minorHAnsi"/>
          <w:sz w:val="22"/>
          <w:szCs w:val="22"/>
        </w:rPr>
        <w:t>Geertman</w:t>
      </w:r>
      <w:proofErr w:type="spellEnd"/>
      <w:r w:rsidRPr="00AE4DA3">
        <w:rPr>
          <w:rFonts w:cstheme="minorHAnsi"/>
          <w:sz w:val="22"/>
          <w:szCs w:val="22"/>
        </w:rPr>
        <w:t xml:space="preserve">, S., &amp; </w:t>
      </w:r>
      <w:proofErr w:type="spellStart"/>
      <w:r w:rsidRPr="00AE4DA3">
        <w:rPr>
          <w:rFonts w:cstheme="minorHAnsi"/>
          <w:sz w:val="22"/>
          <w:szCs w:val="22"/>
        </w:rPr>
        <w:t>Schot</w:t>
      </w:r>
      <w:proofErr w:type="spellEnd"/>
      <w:r w:rsidRPr="00AE4DA3">
        <w:rPr>
          <w:rFonts w:cstheme="minorHAnsi"/>
          <w:sz w:val="22"/>
          <w:szCs w:val="22"/>
        </w:rPr>
        <w:t>, P. (2005)</w:t>
      </w:r>
      <w:r w:rsidR="00E624A2" w:rsidRPr="00AE4DA3">
        <w:rPr>
          <w:rFonts w:cstheme="minorHAnsi"/>
          <w:sz w:val="22"/>
          <w:szCs w:val="22"/>
        </w:rPr>
        <w:t>.</w:t>
      </w:r>
      <w:r w:rsidRPr="00AE4DA3">
        <w:rPr>
          <w:rFonts w:cstheme="minorHAnsi"/>
          <w:sz w:val="22"/>
          <w:szCs w:val="22"/>
        </w:rPr>
        <w:t xml:space="preserve"> Bottlenecks blocking widespread usage of planning support systems. </w:t>
      </w:r>
      <w:r w:rsidRPr="00AE4DA3">
        <w:rPr>
          <w:rFonts w:cstheme="minorHAnsi"/>
          <w:i/>
          <w:iCs/>
          <w:sz w:val="22"/>
          <w:szCs w:val="22"/>
        </w:rPr>
        <w:t>Environment and planning A</w:t>
      </w:r>
      <w:r w:rsidRPr="00AE4DA3">
        <w:rPr>
          <w:rFonts w:cstheme="minorHAnsi"/>
          <w:sz w:val="22"/>
          <w:szCs w:val="22"/>
        </w:rPr>
        <w:t>, 37(5): 909-924.</w:t>
      </w:r>
    </w:p>
    <w:p w14:paraId="7F783CB1" w14:textId="090409D0" w:rsidR="00456A37" w:rsidRPr="00AE4DA3" w:rsidRDefault="00456A37" w:rsidP="00A56FF5">
      <w:pPr>
        <w:pStyle w:val="EndnoteText"/>
        <w:ind w:left="567" w:hanging="567"/>
        <w:rPr>
          <w:rFonts w:cstheme="minorHAnsi"/>
          <w:sz w:val="22"/>
          <w:szCs w:val="22"/>
        </w:rPr>
      </w:pPr>
      <w:proofErr w:type="spellStart"/>
      <w:r w:rsidRPr="00AE4DA3">
        <w:rPr>
          <w:rFonts w:cstheme="minorHAnsi"/>
          <w:sz w:val="22"/>
          <w:szCs w:val="22"/>
        </w:rPr>
        <w:t>Vreugdenhil</w:t>
      </w:r>
      <w:proofErr w:type="spellEnd"/>
      <w:r w:rsidRPr="00AE4DA3">
        <w:rPr>
          <w:rFonts w:cstheme="minorHAnsi"/>
          <w:sz w:val="22"/>
          <w:szCs w:val="22"/>
        </w:rPr>
        <w:t>, R., &amp; Williams, S. (2013)</w:t>
      </w:r>
      <w:r w:rsidR="00E624A2" w:rsidRPr="00AE4DA3">
        <w:rPr>
          <w:rFonts w:cstheme="minorHAnsi"/>
          <w:sz w:val="22"/>
          <w:szCs w:val="22"/>
        </w:rPr>
        <w:t>.</w:t>
      </w:r>
      <w:r w:rsidRPr="00AE4DA3">
        <w:rPr>
          <w:rFonts w:cstheme="minorHAnsi"/>
          <w:sz w:val="22"/>
          <w:szCs w:val="22"/>
        </w:rPr>
        <w:t xml:space="preserve"> White line fever: a sociotechnical perspective on the contested implementation of an urban bike lane network. </w:t>
      </w:r>
      <w:r w:rsidRPr="00AE4DA3">
        <w:rPr>
          <w:rFonts w:cstheme="minorHAnsi"/>
          <w:i/>
          <w:iCs/>
          <w:sz w:val="22"/>
          <w:szCs w:val="22"/>
        </w:rPr>
        <w:t>Area</w:t>
      </w:r>
      <w:r w:rsidRPr="00AE4DA3">
        <w:rPr>
          <w:rFonts w:cstheme="minorHAnsi"/>
          <w:sz w:val="22"/>
          <w:szCs w:val="22"/>
        </w:rPr>
        <w:t>, 45(3): 283-291.</w:t>
      </w:r>
    </w:p>
    <w:p w14:paraId="7AF93545" w14:textId="41B2536E" w:rsidR="00A62A86" w:rsidRPr="00AE4DA3" w:rsidRDefault="00A62A86" w:rsidP="00A56FF5">
      <w:pPr>
        <w:pStyle w:val="EndnoteText"/>
        <w:ind w:left="567" w:hanging="567"/>
        <w:rPr>
          <w:rFonts w:cstheme="minorHAnsi"/>
          <w:sz w:val="22"/>
          <w:szCs w:val="22"/>
        </w:rPr>
      </w:pPr>
      <w:r w:rsidRPr="00AE4DA3">
        <w:rPr>
          <w:rFonts w:cstheme="minorHAnsi"/>
          <w:sz w:val="22"/>
          <w:szCs w:val="22"/>
        </w:rPr>
        <w:t xml:space="preserve">Whitmarsh, L. (2012). How useful is the Multi-Level Perspective for transport and sustainability research? </w:t>
      </w:r>
      <w:r w:rsidRPr="00AE4DA3">
        <w:rPr>
          <w:rFonts w:cstheme="minorHAnsi"/>
          <w:i/>
          <w:iCs/>
          <w:sz w:val="22"/>
          <w:szCs w:val="22"/>
        </w:rPr>
        <w:t>Journal of Transport Geography</w:t>
      </w:r>
      <w:r w:rsidRPr="00AE4DA3">
        <w:rPr>
          <w:rFonts w:cstheme="minorHAnsi"/>
          <w:sz w:val="22"/>
          <w:szCs w:val="22"/>
        </w:rPr>
        <w:t>, 24: 483-487.</w:t>
      </w:r>
    </w:p>
    <w:p w14:paraId="1BE246E7" w14:textId="437C0CCE" w:rsidR="00A62A86" w:rsidRPr="00AE4DA3" w:rsidRDefault="00A62A86" w:rsidP="00A56FF5">
      <w:pPr>
        <w:pStyle w:val="EndnoteText"/>
        <w:ind w:left="567" w:hanging="567"/>
        <w:rPr>
          <w:rFonts w:cstheme="minorHAnsi"/>
          <w:sz w:val="22"/>
          <w:szCs w:val="22"/>
        </w:rPr>
      </w:pPr>
      <w:r w:rsidRPr="00AE4DA3">
        <w:rPr>
          <w:rFonts w:cstheme="minorHAnsi"/>
          <w:sz w:val="22"/>
          <w:szCs w:val="22"/>
        </w:rPr>
        <w:t xml:space="preserve">Whitmarsh, L. &amp; O’Neill, S. (2010.) Green identity, green living? The role of pro-environmental self-identity in determining consistency across diverse pro-environmental behaviours. </w:t>
      </w:r>
      <w:r w:rsidRPr="00AE4DA3">
        <w:rPr>
          <w:rFonts w:cstheme="minorHAnsi"/>
          <w:i/>
          <w:iCs/>
          <w:sz w:val="22"/>
          <w:szCs w:val="22"/>
        </w:rPr>
        <w:t>Journal of Environmental Psychology</w:t>
      </w:r>
      <w:r w:rsidRPr="00AE4DA3">
        <w:rPr>
          <w:rFonts w:cstheme="minorHAnsi"/>
          <w:sz w:val="22"/>
          <w:szCs w:val="22"/>
        </w:rPr>
        <w:t>, 30: 305-314.</w:t>
      </w:r>
    </w:p>
    <w:p w14:paraId="3962E381" w14:textId="5A0C95BA" w:rsidR="008B0A36" w:rsidRPr="00AE4DA3" w:rsidRDefault="008B0A36" w:rsidP="00A56FF5">
      <w:pPr>
        <w:pStyle w:val="EndnoteText"/>
        <w:ind w:left="567" w:hanging="567"/>
        <w:rPr>
          <w:rFonts w:cstheme="minorHAnsi"/>
          <w:sz w:val="22"/>
          <w:szCs w:val="22"/>
        </w:rPr>
      </w:pPr>
      <w:r w:rsidRPr="00AE4DA3">
        <w:rPr>
          <w:rFonts w:cstheme="minorHAnsi"/>
          <w:sz w:val="22"/>
          <w:szCs w:val="22"/>
        </w:rPr>
        <w:t xml:space="preserve">Willem, A., &amp; </w:t>
      </w:r>
      <w:proofErr w:type="spellStart"/>
      <w:r w:rsidRPr="00AE4DA3">
        <w:rPr>
          <w:rFonts w:cstheme="minorHAnsi"/>
          <w:sz w:val="22"/>
          <w:szCs w:val="22"/>
        </w:rPr>
        <w:t>Lucidarme</w:t>
      </w:r>
      <w:proofErr w:type="spellEnd"/>
      <w:r w:rsidRPr="00AE4DA3">
        <w:rPr>
          <w:rFonts w:cstheme="minorHAnsi"/>
          <w:sz w:val="22"/>
          <w:szCs w:val="22"/>
        </w:rPr>
        <w:t>, S. (2014)</w:t>
      </w:r>
      <w:r w:rsidR="00E624A2" w:rsidRPr="00AE4DA3">
        <w:rPr>
          <w:rFonts w:cstheme="minorHAnsi"/>
          <w:sz w:val="22"/>
          <w:szCs w:val="22"/>
        </w:rPr>
        <w:t>.</w:t>
      </w:r>
      <w:r w:rsidRPr="00AE4DA3">
        <w:rPr>
          <w:rFonts w:cstheme="minorHAnsi"/>
          <w:sz w:val="22"/>
          <w:szCs w:val="22"/>
        </w:rPr>
        <w:t xml:space="preserve"> Pitfalls and challenges for trust and effectiveness in collaborative networks. </w:t>
      </w:r>
      <w:r w:rsidRPr="00AE4DA3">
        <w:rPr>
          <w:rFonts w:cstheme="minorHAnsi"/>
          <w:i/>
          <w:iCs/>
          <w:sz w:val="22"/>
          <w:szCs w:val="22"/>
        </w:rPr>
        <w:t>Public Management Review</w:t>
      </w:r>
      <w:r w:rsidRPr="00AE4DA3">
        <w:rPr>
          <w:rFonts w:cstheme="minorHAnsi"/>
          <w:sz w:val="22"/>
          <w:szCs w:val="22"/>
        </w:rPr>
        <w:t>, 16: 733-760.</w:t>
      </w:r>
    </w:p>
    <w:p w14:paraId="1818E86E" w14:textId="26B3E103" w:rsidR="005F3CC1" w:rsidRDefault="005F3CC1" w:rsidP="00A56FF5">
      <w:pPr>
        <w:pStyle w:val="EndnoteText"/>
        <w:ind w:left="567" w:hanging="567"/>
        <w:rPr>
          <w:rFonts w:cstheme="minorHAnsi"/>
          <w:sz w:val="22"/>
          <w:szCs w:val="22"/>
        </w:rPr>
      </w:pPr>
      <w:r w:rsidRPr="00AE4DA3">
        <w:rPr>
          <w:rFonts w:cstheme="minorHAnsi"/>
          <w:sz w:val="22"/>
          <w:szCs w:val="22"/>
        </w:rPr>
        <w:t>Witten, K., Carroll, P., Calder-Dawe, O., Smith, M., Field, A., &amp; Hosking, J. (2018)</w:t>
      </w:r>
      <w:r w:rsidR="00E624A2" w:rsidRPr="00AE4DA3">
        <w:rPr>
          <w:rFonts w:cstheme="minorHAnsi"/>
          <w:sz w:val="22"/>
          <w:szCs w:val="22"/>
        </w:rPr>
        <w:t>.</w:t>
      </w:r>
      <w:r w:rsidRPr="00AE4DA3">
        <w:rPr>
          <w:rFonts w:cstheme="minorHAnsi"/>
          <w:sz w:val="22"/>
          <w:szCs w:val="22"/>
        </w:rPr>
        <w:t xml:space="preserve"> Te Ara Mua–Future Streets: Knowledge exchange and the highs and lows of researcher-practitioner collaboration to design active travel infrastructure. </w:t>
      </w:r>
      <w:r w:rsidRPr="00AE4DA3">
        <w:rPr>
          <w:rFonts w:cstheme="minorHAnsi"/>
          <w:i/>
          <w:iCs/>
          <w:sz w:val="22"/>
          <w:szCs w:val="22"/>
        </w:rPr>
        <w:t>Journal of Transport &amp; Health</w:t>
      </w:r>
      <w:r w:rsidRPr="00AE4DA3">
        <w:rPr>
          <w:rFonts w:cstheme="minorHAnsi"/>
          <w:sz w:val="22"/>
          <w:szCs w:val="22"/>
        </w:rPr>
        <w:t>, 9: 34-44.</w:t>
      </w:r>
    </w:p>
    <w:p w14:paraId="5DCBFE2A" w14:textId="209499AF" w:rsidR="00925F60" w:rsidRPr="00AE4DA3" w:rsidRDefault="00925F60" w:rsidP="00A56FF5">
      <w:pPr>
        <w:pStyle w:val="EndnoteText"/>
        <w:ind w:left="567" w:hanging="567"/>
        <w:rPr>
          <w:rFonts w:cstheme="minorHAnsi"/>
          <w:sz w:val="22"/>
          <w:szCs w:val="22"/>
        </w:rPr>
      </w:pPr>
      <w:r w:rsidRPr="00925F60">
        <w:rPr>
          <w:rFonts w:cstheme="minorHAnsi"/>
          <w:sz w:val="22"/>
          <w:szCs w:val="22"/>
        </w:rPr>
        <w:t xml:space="preserve">Wright, B. E., &amp; Pandey, S. K. (2011). Public organizations and mission valence: When does mission matter?. </w:t>
      </w:r>
      <w:r w:rsidRPr="00925F60">
        <w:rPr>
          <w:rFonts w:cstheme="minorHAnsi"/>
          <w:i/>
          <w:iCs/>
          <w:sz w:val="22"/>
          <w:szCs w:val="22"/>
        </w:rPr>
        <w:t>Administration &amp; Society</w:t>
      </w:r>
      <w:r w:rsidRPr="00925F60">
        <w:rPr>
          <w:rFonts w:cstheme="minorHAnsi"/>
          <w:sz w:val="22"/>
          <w:szCs w:val="22"/>
        </w:rPr>
        <w:t>, 43(1), 22-44.</w:t>
      </w:r>
    </w:p>
    <w:p w14:paraId="3F51069D" w14:textId="0E106D8B" w:rsidR="009F56AD" w:rsidRPr="00AE4DA3" w:rsidRDefault="009F56AD" w:rsidP="00A56FF5">
      <w:pPr>
        <w:pStyle w:val="EndnoteText"/>
        <w:ind w:left="567" w:hanging="567"/>
        <w:rPr>
          <w:rFonts w:cstheme="minorHAnsi"/>
          <w:sz w:val="22"/>
          <w:szCs w:val="22"/>
        </w:rPr>
      </w:pPr>
      <w:r w:rsidRPr="00AE4DA3">
        <w:rPr>
          <w:rFonts w:cstheme="minorHAnsi"/>
          <w:sz w:val="22"/>
          <w:szCs w:val="22"/>
        </w:rPr>
        <w:t>Yang, T. M., &amp; Maxwell, T. A. (2011)</w:t>
      </w:r>
      <w:r w:rsidR="00E624A2" w:rsidRPr="00AE4DA3">
        <w:rPr>
          <w:rFonts w:cstheme="minorHAnsi"/>
          <w:sz w:val="22"/>
          <w:szCs w:val="22"/>
        </w:rPr>
        <w:t>.</w:t>
      </w:r>
      <w:r w:rsidRPr="00AE4DA3">
        <w:rPr>
          <w:rFonts w:cstheme="minorHAnsi"/>
          <w:sz w:val="22"/>
          <w:szCs w:val="22"/>
        </w:rPr>
        <w:t xml:space="preserve"> Information-sharing in public organizations: a literature review of interpersonal, intra-organizational and inter-organizational success factors. </w:t>
      </w:r>
      <w:r w:rsidRPr="00AE4DA3">
        <w:rPr>
          <w:rFonts w:cstheme="minorHAnsi"/>
          <w:i/>
          <w:iCs/>
          <w:sz w:val="22"/>
          <w:szCs w:val="22"/>
        </w:rPr>
        <w:t>Government Information Quarterly</w:t>
      </w:r>
      <w:r w:rsidRPr="00AE4DA3">
        <w:rPr>
          <w:rFonts w:cstheme="minorHAnsi"/>
          <w:sz w:val="22"/>
          <w:szCs w:val="22"/>
        </w:rPr>
        <w:t>, 28(2): 164-175.</w:t>
      </w:r>
    </w:p>
    <w:p w14:paraId="27473355" w14:textId="58D2516C" w:rsidR="000611D7" w:rsidRPr="00AE4DA3" w:rsidRDefault="000611D7" w:rsidP="00A56FF5">
      <w:pPr>
        <w:pStyle w:val="EndnoteText"/>
        <w:ind w:left="567" w:hanging="567"/>
        <w:rPr>
          <w:rFonts w:cstheme="minorHAnsi"/>
          <w:sz w:val="22"/>
          <w:szCs w:val="22"/>
        </w:rPr>
      </w:pPr>
      <w:proofErr w:type="spellStart"/>
      <w:r w:rsidRPr="00AE4DA3">
        <w:rPr>
          <w:rFonts w:cstheme="minorHAnsi"/>
          <w:sz w:val="22"/>
          <w:szCs w:val="22"/>
        </w:rPr>
        <w:t>Zuzul</w:t>
      </w:r>
      <w:proofErr w:type="spellEnd"/>
      <w:r w:rsidRPr="00AE4DA3">
        <w:rPr>
          <w:rFonts w:cstheme="minorHAnsi"/>
          <w:sz w:val="22"/>
          <w:szCs w:val="22"/>
        </w:rPr>
        <w:t xml:space="preserve">, T. W. (2019). “Matter battles”: cognitive representations, boundary objects, and the failure of collaboration in two smart cities. </w:t>
      </w:r>
      <w:r w:rsidRPr="00AE4DA3">
        <w:rPr>
          <w:rFonts w:cstheme="minorHAnsi"/>
          <w:i/>
          <w:iCs/>
          <w:sz w:val="22"/>
          <w:szCs w:val="22"/>
        </w:rPr>
        <w:t>Academy of Management Journal</w:t>
      </w:r>
      <w:r w:rsidRPr="00AE4DA3">
        <w:rPr>
          <w:rFonts w:cstheme="minorHAnsi"/>
          <w:sz w:val="22"/>
          <w:szCs w:val="22"/>
        </w:rPr>
        <w:t>, 62(3): 739-764.</w:t>
      </w:r>
    </w:p>
    <w:p w14:paraId="04B7BEA1" w14:textId="3BF786BD" w:rsidR="005F3CC1" w:rsidRDefault="005F3CC1" w:rsidP="000961F1">
      <w:pPr>
        <w:pStyle w:val="EndnoteText"/>
      </w:pPr>
    </w:p>
    <w:p w14:paraId="21F8D675" w14:textId="6247F927" w:rsidR="00E57906" w:rsidRDefault="00E57906" w:rsidP="000961F1">
      <w:pPr>
        <w:pStyle w:val="EndnoteText"/>
      </w:pPr>
    </w:p>
    <w:p w14:paraId="7E2E4546" w14:textId="50249526" w:rsidR="00E57906" w:rsidRDefault="00E57906" w:rsidP="000961F1">
      <w:pPr>
        <w:pStyle w:val="EndnoteText"/>
      </w:pPr>
    </w:p>
    <w:p w14:paraId="267AC36C" w14:textId="77777777" w:rsidR="00E57906" w:rsidRDefault="00E57906" w:rsidP="000961F1">
      <w:pPr>
        <w:pStyle w:val="EndnoteText"/>
      </w:pPr>
    </w:p>
    <w:p w14:paraId="5C43360C" w14:textId="175745A0" w:rsidR="008871D5" w:rsidRDefault="008871D5" w:rsidP="000961F1">
      <w:pPr>
        <w:pStyle w:val="EndnoteText"/>
      </w:pPr>
    </w:p>
    <w:p w14:paraId="2E02C976" w14:textId="77777777" w:rsidR="00E57906" w:rsidRDefault="00E57906">
      <w:pPr>
        <w:jc w:val="left"/>
        <w:rPr>
          <w:rFonts w:asciiTheme="majorHAnsi" w:eastAsiaTheme="majorEastAsia" w:hAnsiTheme="majorHAnsi" w:cstheme="majorBidi"/>
          <w:color w:val="864EA8" w:themeColor="accent1" w:themeShade="BF"/>
          <w:sz w:val="36"/>
          <w:szCs w:val="36"/>
        </w:rPr>
      </w:pPr>
      <w:r>
        <w:br w:type="page"/>
      </w:r>
    </w:p>
    <w:p w14:paraId="4C2D0273" w14:textId="4F98A51A" w:rsidR="008871D5" w:rsidRPr="00245704" w:rsidRDefault="008871D5" w:rsidP="00297869">
      <w:pPr>
        <w:pStyle w:val="Heading1"/>
      </w:pPr>
      <w:bookmarkStart w:id="32" w:name="_Toc114561893"/>
      <w:r>
        <w:lastRenderedPageBreak/>
        <w:t xml:space="preserve">Appendix 1: </w:t>
      </w:r>
      <w:r w:rsidRPr="00245704">
        <w:t>Policy Document Review</w:t>
      </w:r>
      <w:bookmarkEnd w:id="32"/>
    </w:p>
    <w:p w14:paraId="2E11E7FF" w14:textId="770D2D88" w:rsidR="008871D5" w:rsidRPr="00245704" w:rsidRDefault="008871D5" w:rsidP="008871D5">
      <w:r w:rsidRPr="00245704">
        <w:t xml:space="preserve">This policy document review examines the content and intentions of several key documents related to land use and transport planning in Auckland and New Zealand. The focus of this review is limited to those policy or strategy documents that have direct relevance to the Māngere West case study. Primarily the documents considered are therefore from Kāinga Ora, Auckland Council and Auckland Transport. Other documents are also mentioned to provide </w:t>
      </w:r>
      <w:r w:rsidR="00E57906">
        <w:t>a</w:t>
      </w:r>
      <w:r w:rsidRPr="00245704">
        <w:t xml:space="preserve"> wider ‘landscape’ view of the context in which decision-making regarding Kāinga Ora’s Māngere West development is taking place.</w:t>
      </w:r>
    </w:p>
    <w:p w14:paraId="4BBC9EFA" w14:textId="7698CF76" w:rsidR="008871D5" w:rsidRPr="00245704" w:rsidRDefault="008871D5" w:rsidP="008871D5">
      <w:r w:rsidRPr="00245704">
        <w:t xml:space="preserve">Better Integration between land use and transport planning has long been recognised as a critical objective to achieve greater sustainability. The development of the Unitary Plan, Auckland’s guiding spatial planning document since the amalgamation of Auckland’s eight previous local authorities in 2010, is premised on integration. The desire for integration goes further back. The 2007 royal commission on Auckland governance highlighted the need for a ‘super city’ council that could service the complex and overlapping needs of a growing city. Local Government New Zealand identified that the current planning system (comprising RMA, LGA and LTMA) was “unwieldy and not well integrated” and that furthermore, there was “little alignment between strategies, funding, regulation and decision making to integrate land use and infrastructure development, set spending priorities, and manage growth” (Productivity Commission, 2016, p. 230). Under the Local Government (Auckland) Amendment Act (LGAAA) 2004, the region’s councils were required to integrate their land transport and land-use provisions to give effect to the growth concept </w:t>
      </w:r>
      <w:r w:rsidR="00E57906">
        <w:t>advanced by</w:t>
      </w:r>
      <w:r w:rsidRPr="00245704">
        <w:t xml:space="preserve"> the Auckland Regional Growth Strategy. That strategy itself, released in 1999, described a way forward to manage growth primarily through “integrating rapid transit investment with transit-supportive, higher density mixed land uses” (Auckland Regional Growth Forum, 1999). Clearly, integration has been a key development and growth goal for Auckland for some time.</w:t>
      </w:r>
    </w:p>
    <w:p w14:paraId="1E2BC041" w14:textId="62FEBBC4" w:rsidR="008871D5" w:rsidRPr="00245704" w:rsidRDefault="008A6351" w:rsidP="00A33B4B">
      <w:pPr>
        <w:pStyle w:val="Heading2"/>
      </w:pPr>
      <w:bookmarkStart w:id="33" w:name="_Toc114561894"/>
      <w:r>
        <w:t>Kāinga</w:t>
      </w:r>
      <w:r w:rsidR="008871D5" w:rsidRPr="00245704">
        <w:t xml:space="preserve"> Ora</w:t>
      </w:r>
      <w:bookmarkEnd w:id="33"/>
    </w:p>
    <w:p w14:paraId="0F7B3284" w14:textId="0F39662C" w:rsidR="008871D5" w:rsidRPr="00245704" w:rsidRDefault="008871D5" w:rsidP="008871D5">
      <w:r w:rsidRPr="00245704">
        <w:t xml:space="preserve">Officially ‘Kāinga Ora – Homes and Communities’, </w:t>
      </w:r>
      <w:r w:rsidR="00E57906">
        <w:t>this</w:t>
      </w:r>
      <w:r w:rsidRPr="00245704">
        <w:t xml:space="preserve"> organisation is a </w:t>
      </w:r>
      <w:r w:rsidR="00E57906">
        <w:t>C</w:t>
      </w:r>
      <w:r w:rsidRPr="00245704">
        <w:t xml:space="preserve">rown agency established in late 2019. It was formed as a merger of Housing New Zealand, Homes, Land, Community (HLC) and </w:t>
      </w:r>
      <w:proofErr w:type="spellStart"/>
      <w:r w:rsidRPr="00245704">
        <w:t>KiwiBuild</w:t>
      </w:r>
      <w:proofErr w:type="spellEnd"/>
      <w:r w:rsidRPr="00245704">
        <w:t xml:space="preserve">. The legislative framework under which Kāinga Ora operates puts in place principles that go far beyond </w:t>
      </w:r>
      <w:r w:rsidR="00E57906">
        <w:t>its functions as a</w:t>
      </w:r>
      <w:r w:rsidRPr="00245704">
        <w:t xml:space="preserve"> social landlord or urban development agency. The organisation makes it clear </w:t>
      </w:r>
      <w:r w:rsidR="00E57906">
        <w:t>that it has been</w:t>
      </w:r>
      <w:r w:rsidRPr="00245704">
        <w:t xml:space="preserve"> tasked with building communities, not just houses. They are in the position of having significant funding and a mandate to shape new developments and the communities that will live there. On their website, they </w:t>
      </w:r>
      <w:r w:rsidR="00E57906">
        <w:t>emphasise</w:t>
      </w:r>
      <w:r w:rsidRPr="00245704">
        <w:t xml:space="preserve"> that collaboration between </w:t>
      </w:r>
      <w:r w:rsidR="008A6351">
        <w:t>Kāinga</w:t>
      </w:r>
      <w:r w:rsidRPr="00245704">
        <w:t xml:space="preserve"> Ora and other organisations will be crucial in their endeavours.</w:t>
      </w:r>
    </w:p>
    <w:p w14:paraId="044DAE93" w14:textId="77777777" w:rsidR="008871D5" w:rsidRPr="00245704" w:rsidRDefault="008871D5" w:rsidP="008871D5">
      <w:pPr>
        <w:pStyle w:val="Heading3"/>
        <w:rPr>
          <w:i w:val="0"/>
          <w:iCs w:val="0"/>
        </w:rPr>
      </w:pPr>
      <w:bookmarkStart w:id="34" w:name="_Toc114561895"/>
      <w:r w:rsidRPr="00245704">
        <w:t>Sustainable Transport Strategy (2021)</w:t>
      </w:r>
      <w:bookmarkEnd w:id="34"/>
    </w:p>
    <w:p w14:paraId="332EEEDB" w14:textId="3EF4DAC5" w:rsidR="008871D5" w:rsidRPr="00245704" w:rsidRDefault="008871D5" w:rsidP="008871D5">
      <w:pPr>
        <w:spacing w:line="259" w:lineRule="auto"/>
        <w:rPr>
          <w:rFonts w:ascii="Graphik Regular" w:hAnsi="Graphik Regular" w:cs="Circular Std Book"/>
        </w:rPr>
      </w:pPr>
      <w:r w:rsidRPr="00245704">
        <w:t xml:space="preserve">This strategy positions Kāinga Ora’s large-scale neighbourhood </w:t>
      </w:r>
      <w:r w:rsidRPr="00245704">
        <w:rPr>
          <w:rFonts w:ascii="Graphik Regular" w:hAnsi="Graphik Regular" w:cs="Circular Std Book"/>
        </w:rPr>
        <w:t>regeneration activities as a unique opportunity to “shape choices, trial solutions, and collaborate across the sector to integrate urban development and transport” and contribute towards “healthy, resilient and sustainable transport behaviours for generations to come”. The strategy expands on its aspiration for collaboration stating: “</w:t>
      </w:r>
      <w:r w:rsidR="00E57906">
        <w:rPr>
          <w:rFonts w:ascii="Graphik Regular" w:hAnsi="Graphik Regular" w:cs="Circular Std Book"/>
        </w:rPr>
        <w:t>C</w:t>
      </w:r>
      <w:r w:rsidRPr="00245704">
        <w:rPr>
          <w:rFonts w:ascii="Graphik Regular" w:hAnsi="Graphik Regular" w:cs="Circular Std Book"/>
        </w:rPr>
        <w:t>lose, collaborative partnerships are critical to ensure our actions support and enable sustainable transport outcomes”.</w:t>
      </w:r>
    </w:p>
    <w:p w14:paraId="2A8E1CE7" w14:textId="020288E2" w:rsidR="008871D5" w:rsidRPr="00245704" w:rsidRDefault="008871D5" w:rsidP="008871D5">
      <w:pPr>
        <w:spacing w:line="259" w:lineRule="auto"/>
        <w:rPr>
          <w:rFonts w:ascii="Graphik Regular" w:hAnsi="Graphik Regular" w:cs="Circular Std Book"/>
        </w:rPr>
      </w:pPr>
      <w:r w:rsidRPr="00245704">
        <w:rPr>
          <w:rFonts w:ascii="Graphik Regular" w:hAnsi="Graphik Regular" w:cs="Circular Std Book"/>
        </w:rPr>
        <w:t>At the core of the document are three strategic outcomes: ‘Accessible and Inclusive Communities’, ‘Safe and Healthy Communities’, and ‘Sustainable and Resilient Communities’. Each outcome includes a series of sustainable transport goals that outline the various ways it is expected the outcome will be achieved, the required changes, and what targets will be used to assess success. The ‘Safe and Healthy Communities’ is particularly relevant here as it involves the promotion of</w:t>
      </w:r>
      <w:r w:rsidR="00E57906">
        <w:rPr>
          <w:rFonts w:ascii="Graphik Regular" w:hAnsi="Graphik Regular" w:cs="Circular Std Book"/>
        </w:rPr>
        <w:t xml:space="preserve"> the</w:t>
      </w:r>
      <w:r w:rsidRPr="00245704">
        <w:rPr>
          <w:rFonts w:ascii="Graphik Regular" w:hAnsi="Graphik Regular" w:cs="Circular Std Book"/>
        </w:rPr>
        <w:t xml:space="preserve"> “safety and health of all </w:t>
      </w:r>
      <w:r w:rsidRPr="00245704">
        <w:rPr>
          <w:rFonts w:ascii="Graphik Regular" w:hAnsi="Graphik Regular" w:cs="Circular Std Book"/>
        </w:rPr>
        <w:lastRenderedPageBreak/>
        <w:t>residents and visitors” and “encouraging active travel through high-quality walking and cycling facilities and high-quality public transport infrastructure and services”. The goals of this strategic outcome are:</w:t>
      </w:r>
    </w:p>
    <w:p w14:paraId="28F79F7D" w14:textId="77777777" w:rsidR="008871D5" w:rsidRPr="00245704" w:rsidRDefault="008871D5" w:rsidP="008871D5">
      <w:pPr>
        <w:pStyle w:val="ListParagraph"/>
        <w:numPr>
          <w:ilvl w:val="0"/>
          <w:numId w:val="9"/>
        </w:numPr>
        <w:spacing w:line="259" w:lineRule="auto"/>
        <w:rPr>
          <w:rFonts w:ascii="Graphik Regular" w:hAnsi="Graphik Regular" w:cs="Circular Std Book"/>
        </w:rPr>
      </w:pPr>
      <w:r w:rsidRPr="00245704">
        <w:rPr>
          <w:rFonts w:ascii="Graphik Regular" w:hAnsi="Graphik Regular" w:cs="Circular Std Book"/>
        </w:rPr>
        <w:t>Recreational open space – to create healthy active communities by enabling safe and convenient access to recreation open space</w:t>
      </w:r>
    </w:p>
    <w:p w14:paraId="3EAE4285" w14:textId="77777777" w:rsidR="008871D5" w:rsidRPr="00245704" w:rsidRDefault="008871D5" w:rsidP="008871D5">
      <w:pPr>
        <w:pStyle w:val="ListParagraph"/>
        <w:numPr>
          <w:ilvl w:val="0"/>
          <w:numId w:val="9"/>
        </w:numPr>
        <w:spacing w:line="259" w:lineRule="auto"/>
        <w:rPr>
          <w:rFonts w:ascii="Graphik Regular" w:hAnsi="Graphik Regular" w:cs="Circular Std Book"/>
        </w:rPr>
      </w:pPr>
      <w:r w:rsidRPr="00245704">
        <w:rPr>
          <w:rFonts w:ascii="Graphik Regular" w:hAnsi="Graphik Regular" w:cs="Circular Std Book"/>
        </w:rPr>
        <w:t>Health focus – Build streets where people’s health is at the core of the design</w:t>
      </w:r>
    </w:p>
    <w:p w14:paraId="3E3AC66D" w14:textId="77777777" w:rsidR="008871D5" w:rsidRPr="00245704" w:rsidRDefault="008871D5" w:rsidP="008871D5">
      <w:pPr>
        <w:pStyle w:val="ListParagraph"/>
        <w:numPr>
          <w:ilvl w:val="0"/>
          <w:numId w:val="9"/>
        </w:numPr>
        <w:spacing w:line="259" w:lineRule="auto"/>
        <w:rPr>
          <w:rFonts w:ascii="Graphik Regular" w:hAnsi="Graphik Regular" w:cs="Circular Std Book"/>
        </w:rPr>
      </w:pPr>
      <w:r w:rsidRPr="00245704">
        <w:rPr>
          <w:rFonts w:ascii="Graphik Regular" w:hAnsi="Graphik Regular" w:cs="Circular Std Book"/>
        </w:rPr>
        <w:t>Vision Zero – Adopt ‘Vision Zero’ principles to prevent serious injury and death within the transport system of large-scale development sites.</w:t>
      </w:r>
    </w:p>
    <w:p w14:paraId="6FDB22D4" w14:textId="43AEC4FF" w:rsidR="008871D5" w:rsidRPr="00245704" w:rsidRDefault="008871D5" w:rsidP="008871D5">
      <w:pPr>
        <w:pStyle w:val="ListParagraph"/>
        <w:numPr>
          <w:ilvl w:val="0"/>
          <w:numId w:val="9"/>
        </w:numPr>
        <w:spacing w:line="259" w:lineRule="auto"/>
        <w:rPr>
          <w:rFonts w:ascii="Graphik Regular" w:hAnsi="Graphik Regular" w:cs="Circular Std Book"/>
        </w:rPr>
      </w:pPr>
      <w:r w:rsidRPr="00245704">
        <w:rPr>
          <w:rFonts w:ascii="Graphik Regular" w:hAnsi="Graphik Regular" w:cs="Circular Std Book"/>
        </w:rPr>
        <w:t xml:space="preserve">Social safety – to </w:t>
      </w:r>
      <w:r w:rsidR="00E57906">
        <w:rPr>
          <w:rFonts w:ascii="Graphik Regular" w:hAnsi="Graphik Regular" w:cs="Circular Std Book"/>
        </w:rPr>
        <w:t xml:space="preserve">ensure </w:t>
      </w:r>
      <w:r w:rsidRPr="00245704">
        <w:rPr>
          <w:rFonts w:ascii="Graphik Regular" w:hAnsi="Graphik Regular" w:cs="Circular Std Book"/>
        </w:rPr>
        <w:t>people feel comfortable and confident while moving around the neighbourhood.</w:t>
      </w:r>
    </w:p>
    <w:p w14:paraId="44D41A0C" w14:textId="5EC84B9C" w:rsidR="008871D5" w:rsidRPr="00245704" w:rsidRDefault="00E57906" w:rsidP="008871D5">
      <w:pPr>
        <w:spacing w:line="259" w:lineRule="auto"/>
        <w:rPr>
          <w:rFonts w:ascii="Graphik Regular" w:hAnsi="Graphik Regular" w:cs="Circular Std Book"/>
        </w:rPr>
      </w:pPr>
      <w:r>
        <w:rPr>
          <w:rFonts w:ascii="Graphik Regular" w:hAnsi="Graphik Regular" w:cs="Circular Std Book"/>
        </w:rPr>
        <w:t>These</w:t>
      </w:r>
      <w:r w:rsidR="008871D5" w:rsidRPr="00245704">
        <w:rPr>
          <w:rFonts w:ascii="Graphik Regular" w:hAnsi="Graphik Regular" w:cs="Circular Std Book"/>
        </w:rPr>
        <w:t xml:space="preserve"> strategic outcomes </w:t>
      </w:r>
      <w:r>
        <w:rPr>
          <w:rFonts w:ascii="Graphik Regular" w:hAnsi="Graphik Regular" w:cs="Circular Std Book"/>
        </w:rPr>
        <w:t>combine</w:t>
      </w:r>
      <w:r w:rsidR="008871D5" w:rsidRPr="00245704">
        <w:rPr>
          <w:rFonts w:ascii="Graphik Regular" w:hAnsi="Graphik Regular" w:cs="Circular Std Book"/>
        </w:rPr>
        <w:t xml:space="preserve"> survey-based targets </w:t>
      </w:r>
      <w:r>
        <w:rPr>
          <w:rFonts w:ascii="Graphik Regular" w:hAnsi="Graphik Regular" w:cs="Circular Std Book"/>
        </w:rPr>
        <w:t xml:space="preserve">involving </w:t>
      </w:r>
      <w:r w:rsidR="008871D5" w:rsidRPr="00245704">
        <w:rPr>
          <w:rFonts w:ascii="Graphik Regular" w:hAnsi="Graphik Regular" w:cs="Circular Std Book"/>
        </w:rPr>
        <w:t>feedback from residents and other</w:t>
      </w:r>
      <w:r>
        <w:rPr>
          <w:rFonts w:ascii="Graphik Regular" w:hAnsi="Graphik Regular" w:cs="Circular Std Book"/>
        </w:rPr>
        <w:t xml:space="preserve"> targets</w:t>
      </w:r>
      <w:r w:rsidR="008871D5" w:rsidRPr="00245704">
        <w:rPr>
          <w:rFonts w:ascii="Graphik Regular" w:hAnsi="Graphik Regular" w:cs="Circular Std Book"/>
        </w:rPr>
        <w:t xml:space="preserve"> tied to standards set by international organisations, such as the World Health Organi</w:t>
      </w:r>
      <w:r w:rsidR="001C2470">
        <w:rPr>
          <w:rFonts w:ascii="Graphik Regular" w:hAnsi="Graphik Regular" w:cs="Circular Std Book"/>
        </w:rPr>
        <w:t>z</w:t>
      </w:r>
      <w:r w:rsidR="008871D5" w:rsidRPr="00245704">
        <w:rPr>
          <w:rFonts w:ascii="Graphik Regular" w:hAnsi="Graphik Regular" w:cs="Circular Std Book"/>
        </w:rPr>
        <w:t>ation</w:t>
      </w:r>
      <w:r w:rsidR="001C2470">
        <w:rPr>
          <w:rFonts w:ascii="Graphik Regular" w:hAnsi="Graphik Regular" w:cs="Circular Std Book"/>
        </w:rPr>
        <w:t>,</w:t>
      </w:r>
      <w:r w:rsidR="008871D5" w:rsidRPr="00245704">
        <w:rPr>
          <w:rFonts w:ascii="Graphik Regular" w:hAnsi="Graphik Regular" w:cs="Circular Std Book"/>
        </w:rPr>
        <w:t xml:space="preserve"> and principles such as Vision Zero and CPTEP (Crime Prevention through Environmental Design).</w:t>
      </w:r>
    </w:p>
    <w:p w14:paraId="25409D21" w14:textId="6437E1E7" w:rsidR="008871D5" w:rsidRPr="0033662D" w:rsidRDefault="008871D5" w:rsidP="0033662D">
      <w:pPr>
        <w:spacing w:line="259" w:lineRule="auto"/>
        <w:rPr>
          <w:rFonts w:ascii="Graphik Regular" w:hAnsi="Graphik Regular" w:cs="Circular Std Book"/>
        </w:rPr>
      </w:pPr>
      <w:r w:rsidRPr="00245704">
        <w:rPr>
          <w:rFonts w:ascii="Graphik Regular" w:hAnsi="Graphik Regular" w:cs="Circular Std Book"/>
        </w:rPr>
        <w:t xml:space="preserve">The objectives and targets of each of these strategic outcomes clearly link to promoting and supporting walking and cycling within Kāinga Ora’s neighbourhood developments. They also clearly require significant inter-agency collaboration to be successful – since many of the goals will be impossible to achieve without cooperation from local government and road controlling authorities. For example, creating an environment in Māngere West that is reflective of Vision Zero principles will be impossible without cooperation from Auckland Transport. They state the strategy is intended to be “a starting point for integrated solutions, working with relevant authorities through collective agreement”. Specifically achieving the strategic outcomes will be “a collaborative effort” involving </w:t>
      </w:r>
      <w:r w:rsidR="001C2470">
        <w:rPr>
          <w:rFonts w:ascii="Graphik Regular" w:hAnsi="Graphik Regular" w:cs="Circular Std Book"/>
        </w:rPr>
        <w:t>Kāinga Ora</w:t>
      </w:r>
      <w:r w:rsidRPr="00245704">
        <w:rPr>
          <w:rFonts w:ascii="Graphik Regular" w:hAnsi="Graphik Regular" w:cs="Circular Std Book"/>
        </w:rPr>
        <w:t xml:space="preserve"> and “local and central government agencies, and mana whenua”.</w:t>
      </w:r>
    </w:p>
    <w:p w14:paraId="3AD8CD7C" w14:textId="77777777" w:rsidR="008871D5" w:rsidRPr="00245704" w:rsidRDefault="008871D5" w:rsidP="00A33B4B">
      <w:pPr>
        <w:pStyle w:val="Heading2"/>
      </w:pPr>
      <w:bookmarkStart w:id="35" w:name="_Toc114561896"/>
      <w:r w:rsidRPr="00245704">
        <w:t>Auckland Council</w:t>
      </w:r>
      <w:bookmarkEnd w:id="35"/>
    </w:p>
    <w:p w14:paraId="6CF790D7" w14:textId="77777777" w:rsidR="008871D5" w:rsidRPr="00245704" w:rsidRDefault="008871D5" w:rsidP="008871D5">
      <w:pPr>
        <w:pStyle w:val="Heading3"/>
      </w:pPr>
      <w:bookmarkStart w:id="36" w:name="_Toc114561897"/>
      <w:r w:rsidRPr="00245704">
        <w:t>Auckland Plan 2050</w:t>
      </w:r>
      <w:bookmarkEnd w:id="36"/>
    </w:p>
    <w:p w14:paraId="707C6BFB" w14:textId="5FBCE236" w:rsidR="008871D5" w:rsidRPr="00245704" w:rsidRDefault="008871D5" w:rsidP="008871D5">
      <w:r w:rsidRPr="00245704">
        <w:t>The Auckland Plan is</w:t>
      </w:r>
      <w:r w:rsidR="001C2470">
        <w:t xml:space="preserve"> a</w:t>
      </w:r>
      <w:r w:rsidRPr="00245704">
        <w:t xml:space="preserve"> statutory document prepared by Auckland Council and provides a strategic picture for accommodating the city’s growth over the next 30 years. The Plan also provides a base for the Unitary Plan, Auckland spatial plan, and other strategy and policy documents that sit beneath it. As required by legislation, the Auckland Plan acknowledges the integrated nature of both land use and infrastructure planning. It also proposes a quality compact approach to accommodating growth and the objective of linking land-use planning with infrastructure delivery and funding through the ‘Development Strategy’ and ‘Long Term Plan’.</w:t>
      </w:r>
    </w:p>
    <w:p w14:paraId="70478154" w14:textId="6B9B30A2" w:rsidR="008871D5" w:rsidRPr="00245704" w:rsidRDefault="008871D5" w:rsidP="008871D5">
      <w:r w:rsidRPr="00245704">
        <w:t xml:space="preserve">When it comes to implementing the Auckland Plan 2050, the Council state that alongside “all Aucklanders”, </w:t>
      </w:r>
      <w:r w:rsidR="001C2470">
        <w:t>aligning relationships between key</w:t>
      </w:r>
      <w:r w:rsidRPr="00245704">
        <w:t xml:space="preserve"> organisations will play a critical role in achieving the desired outcomes. The document outlines that successful implementation will depend on:</w:t>
      </w:r>
    </w:p>
    <w:p w14:paraId="02396B2E" w14:textId="77777777" w:rsidR="008871D5" w:rsidRPr="00245704" w:rsidRDefault="008871D5" w:rsidP="008871D5">
      <w:pPr>
        <w:pStyle w:val="ListParagraph"/>
        <w:numPr>
          <w:ilvl w:val="0"/>
          <w:numId w:val="10"/>
        </w:numPr>
      </w:pPr>
      <w:r w:rsidRPr="00245704">
        <w:t>Good relationships among partners and stakeholders</w:t>
      </w:r>
    </w:p>
    <w:p w14:paraId="6FD17A55" w14:textId="77777777" w:rsidR="008871D5" w:rsidRPr="00245704" w:rsidRDefault="008871D5" w:rsidP="008871D5">
      <w:pPr>
        <w:pStyle w:val="ListParagraph"/>
        <w:numPr>
          <w:ilvl w:val="0"/>
          <w:numId w:val="10"/>
        </w:numPr>
      </w:pPr>
      <w:r w:rsidRPr="00245704">
        <w:t>Strong alignment in planning and investment</w:t>
      </w:r>
    </w:p>
    <w:p w14:paraId="524EF8AE" w14:textId="77777777" w:rsidR="008871D5" w:rsidRPr="00245704" w:rsidRDefault="008871D5" w:rsidP="008871D5">
      <w:pPr>
        <w:pStyle w:val="ListParagraph"/>
        <w:numPr>
          <w:ilvl w:val="0"/>
          <w:numId w:val="10"/>
        </w:numPr>
      </w:pPr>
      <w:r w:rsidRPr="00245704">
        <w:t>Effective coordination and agreement</w:t>
      </w:r>
    </w:p>
    <w:p w14:paraId="3AA7080C" w14:textId="77777777" w:rsidR="008871D5" w:rsidRPr="00245704" w:rsidRDefault="008871D5" w:rsidP="008871D5">
      <w:pPr>
        <w:pStyle w:val="ListParagraph"/>
        <w:numPr>
          <w:ilvl w:val="0"/>
          <w:numId w:val="10"/>
        </w:numPr>
      </w:pPr>
      <w:r w:rsidRPr="00245704">
        <w:t>Taking up opportunities to innovate and do things differently.</w:t>
      </w:r>
    </w:p>
    <w:p w14:paraId="34EC9039" w14:textId="45A08C87" w:rsidR="008871D5" w:rsidRPr="00245704" w:rsidRDefault="008871D5" w:rsidP="008871D5">
      <w:r w:rsidRPr="00245704">
        <w:t xml:space="preserve">While the Plan’s 'Focus Area 5' specifically requires integrating land-use and transport planning, it does not discuss any need </w:t>
      </w:r>
      <w:r w:rsidR="001C2470">
        <w:t xml:space="preserve">for </w:t>
      </w:r>
      <w:r w:rsidRPr="00245704">
        <w:t>or function allowing partnering across land-use and transport planning agencies. The focus of integration in the document is the relationship between the different scales of central and local government. It also does not indicate how such integrated planning decisions will be made in practice</w:t>
      </w:r>
      <w:r w:rsidR="001C2470">
        <w:t>,</w:t>
      </w:r>
      <w:r w:rsidRPr="00245704">
        <w:t xml:space="preserve"> or how success will be accessed.</w:t>
      </w:r>
    </w:p>
    <w:p w14:paraId="7265A8B4" w14:textId="140B7BBB" w:rsidR="008871D5" w:rsidRPr="00245704" w:rsidRDefault="008871D5" w:rsidP="008871D5">
      <w:r w:rsidRPr="00245704">
        <w:lastRenderedPageBreak/>
        <w:t xml:space="preserve">The ‘Development Strategy’ recognises that the “future planning and funding decisions of providers … requires long lead in times” and that the “scale and complexity … means that aligning land use planning and infrastructure provision is essential to delivering good outcomes”. However, there are no specific frameworks introduced to direct integration of </w:t>
      </w:r>
      <w:r w:rsidR="0058036E">
        <w:t xml:space="preserve">the </w:t>
      </w:r>
      <w:r w:rsidRPr="00245704">
        <w:t>planning and funding decisions of the collaborative partners.</w:t>
      </w:r>
    </w:p>
    <w:p w14:paraId="0A259F66" w14:textId="727BB36F" w:rsidR="008871D5" w:rsidRPr="00245704" w:rsidRDefault="008871D5" w:rsidP="008871D5">
      <w:r w:rsidRPr="00245704">
        <w:t xml:space="preserve">Auckland Council’s 2021-2031 ‘Long Term Plan’ sets out what the Council intends to do, its priorities and activities and how </w:t>
      </w:r>
      <w:r w:rsidR="0058036E">
        <w:t>this</w:t>
      </w:r>
      <w:r w:rsidRPr="00245704">
        <w:t xml:space="preserve"> will be budgeted for the next decade. Key </w:t>
      </w:r>
      <w:r w:rsidR="00F344DF">
        <w:t>i</w:t>
      </w:r>
      <w:r w:rsidRPr="00245704">
        <w:t xml:space="preserve">ssue Two (climate action package) and Three (infrastructure support) have direct relevance to inter-agency collaboration for active travel. Key </w:t>
      </w:r>
      <w:r w:rsidR="00F344DF">
        <w:t>i</w:t>
      </w:r>
      <w:r w:rsidRPr="00245704">
        <w:t>ssue Two restates the Council’s commitment to reducing greenhouse gas emissions by 50% by 2030 and reach</w:t>
      </w:r>
      <w:r w:rsidR="00F344DF">
        <w:t>ing</w:t>
      </w:r>
      <w:r w:rsidRPr="00245704">
        <w:t xml:space="preserve"> net zero emissions by 2050. The Plan states that their existing programme of investing in walking and cycling infrastructure will play a role in reducing emissions. However, no specific commitment of additional funding is stated for active modes in this section. Key issue Three is retitled ‘supporting growth in a few key areas’ further into the document. There is mention of a compact city approach that uses infrastructure more efficiently but nothing specifically related to walking and cycling. For transport delivery, it is s</w:t>
      </w:r>
      <w:r w:rsidR="00F344DF">
        <w:t>ta</w:t>
      </w:r>
      <w:r w:rsidRPr="00245704">
        <w:t>ted that part of the plan will be increasing active transport through ongoing expansion of the walking cycling network. The Auckland Transport Alignment Project (ATAP) is also included as an assumption that considerable central government funding will continue to be made available</w:t>
      </w:r>
      <w:r w:rsidR="00F344DF">
        <w:t xml:space="preserve"> to</w:t>
      </w:r>
      <w:r w:rsidRPr="00245704">
        <w:t xml:space="preserve"> undertake various forms of capital expenditure to encourage mode shift.</w:t>
      </w:r>
    </w:p>
    <w:p w14:paraId="6060D183" w14:textId="77777777" w:rsidR="008871D5" w:rsidRPr="00245704" w:rsidRDefault="008871D5" w:rsidP="008871D5">
      <w:pPr>
        <w:pStyle w:val="Heading3"/>
      </w:pPr>
      <w:bookmarkStart w:id="37" w:name="_Toc114561898"/>
      <w:r w:rsidRPr="00245704">
        <w:t>Auckland Transport Alignment Project (2021)</w:t>
      </w:r>
      <w:bookmarkEnd w:id="37"/>
    </w:p>
    <w:p w14:paraId="7D527709" w14:textId="51276631" w:rsidR="008871D5" w:rsidRPr="00245704" w:rsidRDefault="008871D5" w:rsidP="008871D5">
      <w:pPr>
        <w:rPr>
          <w:rFonts w:eastAsia="Times New Roman"/>
          <w:lang w:eastAsia="en-NZ"/>
        </w:rPr>
      </w:pPr>
      <w:r w:rsidRPr="00245704">
        <w:rPr>
          <w:rFonts w:eastAsia="Times New Roman"/>
          <w:lang w:eastAsia="en-NZ"/>
        </w:rPr>
        <w:t xml:space="preserve">The ATAP was originally established in 2015 as a joint initiative between central government and Auckland Council to improve alignment over how the city’s transport system should develop </w:t>
      </w:r>
      <w:r w:rsidR="00F344DF">
        <w:rPr>
          <w:rFonts w:eastAsia="Times New Roman"/>
          <w:lang w:eastAsia="en-NZ"/>
        </w:rPr>
        <w:t>over</w:t>
      </w:r>
      <w:r w:rsidRPr="00245704">
        <w:rPr>
          <w:rFonts w:eastAsia="Times New Roman"/>
          <w:lang w:eastAsia="en-NZ"/>
        </w:rPr>
        <w:t xml:space="preserve"> the next 30 years. It is an inter-agency partnership that includes the Ministry of Transport, Waka Kotahi, KiwiRail, the Treasury, Auckland Council, Auckland Transport and </w:t>
      </w:r>
      <w:r w:rsidR="00F344DF">
        <w:rPr>
          <w:rFonts w:eastAsia="Times New Roman"/>
          <w:lang w:eastAsia="en-NZ"/>
        </w:rPr>
        <w:t xml:space="preserve">the </w:t>
      </w:r>
      <w:r w:rsidRPr="00245704">
        <w:rPr>
          <w:rFonts w:eastAsia="Times New Roman"/>
          <w:lang w:eastAsia="en-NZ"/>
        </w:rPr>
        <w:t>State Services Commission. The most recent iteration of this partnership states in bold from that outset</w:t>
      </w:r>
      <w:r w:rsidR="00F344DF">
        <w:rPr>
          <w:rFonts w:eastAsia="Times New Roman"/>
          <w:lang w:eastAsia="en-NZ"/>
        </w:rPr>
        <w:t>,</w:t>
      </w:r>
      <w:r w:rsidRPr="00245704">
        <w:rPr>
          <w:rFonts w:eastAsia="Times New Roman"/>
          <w:lang w:eastAsia="en-NZ"/>
        </w:rPr>
        <w:t xml:space="preserve"> the focus will be on mode shift: “</w:t>
      </w:r>
      <w:r w:rsidRPr="00245704">
        <w:t>ATAP 2021-31 encourages mode-shift and supports housing and climate change objectives”</w:t>
      </w:r>
      <w:r w:rsidR="00F344DF">
        <w:t>.</w:t>
      </w:r>
    </w:p>
    <w:p w14:paraId="5FAD9C6A" w14:textId="67CE87A5" w:rsidR="008871D5" w:rsidRPr="00245704" w:rsidRDefault="008871D5" w:rsidP="008871D5">
      <w:pPr>
        <w:rPr>
          <w:rFonts w:eastAsia="Times New Roman"/>
          <w:lang w:eastAsia="en-NZ"/>
        </w:rPr>
      </w:pPr>
      <w:r w:rsidRPr="00245704">
        <w:rPr>
          <w:rFonts w:eastAsia="Times New Roman"/>
          <w:lang w:eastAsia="en-NZ"/>
        </w:rPr>
        <w:t>ATAP has several strategy documents. Of relevance to promoting active travel through integration is the ‘Better Travel Choices’ strategy document from December 2019</w:t>
      </w:r>
      <w:r w:rsidR="00F344DF">
        <w:rPr>
          <w:rFonts w:eastAsia="Times New Roman"/>
          <w:lang w:eastAsia="en-NZ"/>
        </w:rPr>
        <w:t>,</w:t>
      </w:r>
      <w:r w:rsidRPr="00245704">
        <w:rPr>
          <w:rFonts w:eastAsia="Times New Roman"/>
          <w:lang w:eastAsia="en-NZ"/>
        </w:rPr>
        <w:t xml:space="preserve"> </w:t>
      </w:r>
      <w:r w:rsidR="00F344DF">
        <w:rPr>
          <w:rFonts w:eastAsia="Times New Roman"/>
          <w:lang w:eastAsia="en-NZ"/>
        </w:rPr>
        <w:t>which</w:t>
      </w:r>
      <w:r w:rsidRPr="00245704">
        <w:rPr>
          <w:rFonts w:eastAsia="Times New Roman"/>
          <w:lang w:eastAsia="en-NZ"/>
        </w:rPr>
        <w:t xml:space="preserve"> focusses on mode shift from private cars to public transport and active travel.</w:t>
      </w:r>
    </w:p>
    <w:p w14:paraId="225669FF" w14:textId="33391D2D" w:rsidR="008871D5" w:rsidRPr="00245704" w:rsidRDefault="008871D5" w:rsidP="008871D5">
      <w:pPr>
        <w:rPr>
          <w:rFonts w:eastAsia="Times New Roman"/>
          <w:lang w:eastAsia="en-NZ"/>
        </w:rPr>
      </w:pPr>
      <w:r w:rsidRPr="00245704">
        <w:rPr>
          <w:rFonts w:eastAsia="Times New Roman"/>
          <w:lang w:eastAsia="en-NZ"/>
        </w:rPr>
        <w:t>Here, mode shift is described as involving the shaping of urban form and making shared and active modes more attractive through influencing travel demand and transport choices. The document identifies that for mode shift to be effectively achieved</w:t>
      </w:r>
      <w:r w:rsidR="00F344DF">
        <w:rPr>
          <w:rFonts w:eastAsia="Times New Roman"/>
          <w:lang w:eastAsia="en-NZ"/>
        </w:rPr>
        <w:t>,</w:t>
      </w:r>
      <w:r w:rsidRPr="00245704">
        <w:rPr>
          <w:rFonts w:eastAsia="Times New Roman"/>
          <w:lang w:eastAsia="en-NZ"/>
        </w:rPr>
        <w:t xml:space="preserve"> these strategies need to “come together in an integrated way”</w:t>
      </w:r>
      <w:r w:rsidR="00F344DF">
        <w:rPr>
          <w:rFonts w:eastAsia="Times New Roman"/>
          <w:lang w:eastAsia="en-NZ"/>
        </w:rPr>
        <w:t>.</w:t>
      </w:r>
    </w:p>
    <w:p w14:paraId="682D2D28" w14:textId="7C835583" w:rsidR="008871D5" w:rsidRPr="00245704" w:rsidRDefault="00F344DF" w:rsidP="008871D5">
      <w:pPr>
        <w:rPr>
          <w:rFonts w:eastAsia="Times New Roman"/>
          <w:lang w:eastAsia="en-NZ"/>
        </w:rPr>
      </w:pPr>
      <w:r>
        <w:rPr>
          <w:rFonts w:eastAsia="Times New Roman"/>
          <w:lang w:eastAsia="en-NZ"/>
        </w:rPr>
        <w:t>P</w:t>
      </w:r>
      <w:r w:rsidR="008871D5" w:rsidRPr="00245704">
        <w:rPr>
          <w:rFonts w:eastAsia="Times New Roman"/>
          <w:lang w:eastAsia="en-NZ"/>
        </w:rPr>
        <w:t>art of the plan is to: “Ensure the layout and design of new urban areas supports the use of public transport, walking and cycling”</w:t>
      </w:r>
      <w:r>
        <w:rPr>
          <w:rFonts w:eastAsia="Times New Roman"/>
          <w:lang w:eastAsia="en-NZ"/>
        </w:rPr>
        <w:t>, by:</w:t>
      </w:r>
    </w:p>
    <w:p w14:paraId="282A4959" w14:textId="7B893500" w:rsidR="008871D5" w:rsidRPr="00245704" w:rsidRDefault="008871D5" w:rsidP="008871D5">
      <w:pPr>
        <w:pStyle w:val="ListParagraph"/>
        <w:numPr>
          <w:ilvl w:val="0"/>
          <w:numId w:val="6"/>
        </w:numPr>
        <w:rPr>
          <w:rFonts w:eastAsia="Times New Roman"/>
          <w:lang w:eastAsia="en-NZ"/>
        </w:rPr>
      </w:pPr>
      <w:r w:rsidRPr="00245704">
        <w:rPr>
          <w:rFonts w:eastAsia="Times New Roman"/>
          <w:lang w:eastAsia="en-NZ"/>
        </w:rPr>
        <w:t>Making</w:t>
      </w:r>
      <w:r w:rsidR="00F344DF">
        <w:rPr>
          <w:rFonts w:eastAsia="Times New Roman"/>
          <w:lang w:eastAsia="en-NZ"/>
        </w:rPr>
        <w:t xml:space="preserve"> it</w:t>
      </w:r>
      <w:r w:rsidRPr="00245704">
        <w:rPr>
          <w:rFonts w:eastAsia="Times New Roman"/>
          <w:lang w:eastAsia="en-NZ"/>
        </w:rPr>
        <w:t xml:space="preserve"> a priority to sequence the development of key growth areas to integrate with delivery of major PT initiatives</w:t>
      </w:r>
    </w:p>
    <w:p w14:paraId="794CB1CC" w14:textId="055F0028" w:rsidR="008871D5" w:rsidRPr="00245704" w:rsidRDefault="008871D5" w:rsidP="008871D5">
      <w:pPr>
        <w:pStyle w:val="ListParagraph"/>
        <w:numPr>
          <w:ilvl w:val="0"/>
          <w:numId w:val="6"/>
        </w:numPr>
        <w:rPr>
          <w:rFonts w:eastAsia="Times New Roman"/>
          <w:lang w:eastAsia="en-NZ"/>
        </w:rPr>
      </w:pPr>
      <w:r w:rsidRPr="00245704">
        <w:rPr>
          <w:rFonts w:eastAsia="Times New Roman"/>
          <w:lang w:eastAsia="en-NZ"/>
        </w:rPr>
        <w:t>Locat</w:t>
      </w:r>
      <w:r w:rsidR="00F344DF">
        <w:rPr>
          <w:rFonts w:eastAsia="Times New Roman"/>
          <w:lang w:eastAsia="en-NZ"/>
        </w:rPr>
        <w:t>ing</w:t>
      </w:r>
      <w:r w:rsidRPr="00245704">
        <w:rPr>
          <w:rFonts w:eastAsia="Times New Roman"/>
          <w:lang w:eastAsia="en-NZ"/>
        </w:rPr>
        <w:t xml:space="preserve"> higher intensity land uses near rapid transit</w:t>
      </w:r>
    </w:p>
    <w:p w14:paraId="0E4DD07B" w14:textId="4430FCE7" w:rsidR="008871D5" w:rsidRPr="00245704" w:rsidRDefault="008871D5" w:rsidP="008871D5">
      <w:pPr>
        <w:pStyle w:val="ListParagraph"/>
        <w:numPr>
          <w:ilvl w:val="0"/>
          <w:numId w:val="6"/>
        </w:numPr>
        <w:rPr>
          <w:rFonts w:eastAsia="Times New Roman"/>
          <w:lang w:eastAsia="en-NZ"/>
        </w:rPr>
      </w:pPr>
      <w:r w:rsidRPr="00245704">
        <w:rPr>
          <w:rFonts w:eastAsia="Times New Roman"/>
          <w:lang w:eastAsia="en-NZ"/>
        </w:rPr>
        <w:t>Support</w:t>
      </w:r>
      <w:r w:rsidR="00F344DF">
        <w:rPr>
          <w:rFonts w:eastAsia="Times New Roman"/>
          <w:lang w:eastAsia="en-NZ"/>
        </w:rPr>
        <w:t>ing</w:t>
      </w:r>
      <w:r w:rsidRPr="00245704">
        <w:rPr>
          <w:rFonts w:eastAsia="Times New Roman"/>
          <w:lang w:eastAsia="en-NZ"/>
        </w:rPr>
        <w:t xml:space="preserve"> the early introduction of PT through innovative funding agreements with landowners and developers</w:t>
      </w:r>
    </w:p>
    <w:p w14:paraId="5A43AB6A" w14:textId="39AA7D14" w:rsidR="008871D5" w:rsidRPr="00245704" w:rsidRDefault="008871D5" w:rsidP="008871D5">
      <w:pPr>
        <w:pStyle w:val="ListParagraph"/>
        <w:numPr>
          <w:ilvl w:val="0"/>
          <w:numId w:val="6"/>
        </w:numPr>
        <w:rPr>
          <w:rFonts w:eastAsia="Times New Roman"/>
          <w:lang w:eastAsia="en-NZ"/>
        </w:rPr>
      </w:pPr>
      <w:r w:rsidRPr="00245704">
        <w:rPr>
          <w:rFonts w:eastAsia="Times New Roman"/>
          <w:lang w:eastAsia="en-NZ"/>
        </w:rPr>
        <w:t>Ensur</w:t>
      </w:r>
      <w:r w:rsidR="00F344DF">
        <w:rPr>
          <w:rFonts w:eastAsia="Times New Roman"/>
          <w:lang w:eastAsia="en-NZ"/>
        </w:rPr>
        <w:t>ing</w:t>
      </w:r>
      <w:r w:rsidRPr="00245704">
        <w:rPr>
          <w:rFonts w:eastAsia="Times New Roman"/>
          <w:lang w:eastAsia="en-NZ"/>
        </w:rPr>
        <w:t xml:space="preserve"> that detailed layouts and designs of streets support high levels of walking and cycling for short to medium length trips</w:t>
      </w:r>
    </w:p>
    <w:p w14:paraId="7113EC34" w14:textId="5C8D32F8" w:rsidR="008871D5" w:rsidRPr="00245704" w:rsidRDefault="008871D5" w:rsidP="008871D5">
      <w:r w:rsidRPr="00245704">
        <w:t>The ATAP has also allocated $400 million to Kāinga Ora’s Auckland Housing Programme (AHP)</w:t>
      </w:r>
      <w:r w:rsidR="00F344DF">
        <w:t>,</w:t>
      </w:r>
      <w:r w:rsidRPr="00245704">
        <w:t xml:space="preserve"> with the funding expected to cover local transport needs associated with the redevelopment.</w:t>
      </w:r>
    </w:p>
    <w:p w14:paraId="17A68C3B" w14:textId="646285F7" w:rsidR="008871D5" w:rsidRPr="00245704" w:rsidRDefault="008871D5" w:rsidP="008871D5">
      <w:r w:rsidRPr="00245704">
        <w:lastRenderedPageBreak/>
        <w:t>The ATAP also signposts continued development of “area-based approaches” to cycling improvements that have presently been introduced in Henderson, Māngere East and Manukau.</w:t>
      </w:r>
    </w:p>
    <w:p w14:paraId="6B5E69D4" w14:textId="77777777" w:rsidR="008871D5" w:rsidRPr="00245704" w:rsidRDefault="008871D5" w:rsidP="00A33B4B">
      <w:pPr>
        <w:pStyle w:val="Heading2"/>
      </w:pPr>
      <w:bookmarkStart w:id="38" w:name="_Toc114561899"/>
      <w:r w:rsidRPr="00245704">
        <w:t>Auckland Transport</w:t>
      </w:r>
      <w:bookmarkEnd w:id="38"/>
    </w:p>
    <w:p w14:paraId="200EE546" w14:textId="77777777" w:rsidR="008871D5" w:rsidRPr="00245704" w:rsidRDefault="008871D5" w:rsidP="008871D5">
      <w:pPr>
        <w:pStyle w:val="Heading3"/>
      </w:pPr>
      <w:bookmarkStart w:id="39" w:name="_Toc114561900"/>
      <w:r w:rsidRPr="00245704">
        <w:t>Auckland Regional Land Transport Plan (2015-2025)</w:t>
      </w:r>
      <w:bookmarkEnd w:id="39"/>
    </w:p>
    <w:p w14:paraId="767E809F" w14:textId="38FBCDAF" w:rsidR="008871D5" w:rsidRPr="00245704" w:rsidRDefault="008871D5" w:rsidP="008871D5">
      <w:pPr>
        <w:rPr>
          <w:rFonts w:eastAsia="Times New Roman"/>
          <w:lang w:eastAsia="en-NZ"/>
        </w:rPr>
      </w:pPr>
      <w:r w:rsidRPr="00245704">
        <w:rPr>
          <w:rFonts w:eastAsia="Times New Roman"/>
          <w:lang w:eastAsia="en-NZ"/>
        </w:rPr>
        <w:t xml:space="preserve">Auckland’s Regional Land Transport Plan (RLTP) is a policy developed under the requirements of the Land Transport Management Act (LTMA) and </w:t>
      </w:r>
      <w:r w:rsidR="00F344DF">
        <w:rPr>
          <w:rFonts w:eastAsia="Times New Roman"/>
          <w:lang w:eastAsia="en-NZ"/>
        </w:rPr>
        <w:t xml:space="preserve">which </w:t>
      </w:r>
      <w:r w:rsidRPr="00245704">
        <w:rPr>
          <w:rFonts w:eastAsia="Times New Roman"/>
          <w:lang w:eastAsia="en-NZ"/>
        </w:rPr>
        <w:t>is directed by Government Policy Statements and the National Infrastructure Programme. It forms part of the Land Transport Management programme, which represents the combined intentions of Waka Kotahi, AT and KiwiRail to respond to growth and other challenges facing Auckland in the next 10 years.</w:t>
      </w:r>
    </w:p>
    <w:p w14:paraId="6E195DED" w14:textId="0D3C8F1A" w:rsidR="008871D5" w:rsidRPr="00245704" w:rsidRDefault="008871D5" w:rsidP="008871D5">
      <w:pPr>
        <w:rPr>
          <w:rFonts w:ascii="Calibri" w:eastAsia="Times New Roman" w:hAnsi="Calibri" w:cs="Calibri"/>
          <w:lang w:eastAsia="en-NZ"/>
        </w:rPr>
      </w:pPr>
      <w:r w:rsidRPr="00245704">
        <w:rPr>
          <w:rFonts w:ascii="Calibri" w:eastAsia="Times New Roman" w:hAnsi="Calibri" w:cs="Calibri"/>
          <w:lang w:eastAsia="en-NZ"/>
        </w:rPr>
        <w:t xml:space="preserve">Primarily the RLTP sets out the optimal timing and sequencing of projects to ensure integrated strategic outcomes. The RLTP </w:t>
      </w:r>
      <w:r w:rsidRPr="00245704">
        <w:t>acknowledges that a component of the Auckland Plan’s transformational shift is to deliver four transport priorities</w:t>
      </w:r>
      <w:r w:rsidR="00F344DF">
        <w:t>,</w:t>
      </w:r>
      <w:r w:rsidRPr="00245704">
        <w:t xml:space="preserve"> one of these </w:t>
      </w:r>
      <w:r w:rsidR="00F344DF">
        <w:t>being</w:t>
      </w:r>
      <w:r w:rsidRPr="00245704">
        <w:t xml:space="preserve"> “to integrate transport planning and investment with land use development”.</w:t>
      </w:r>
    </w:p>
    <w:p w14:paraId="5E354B33" w14:textId="2506B5AE" w:rsidR="008871D5" w:rsidRPr="00245704" w:rsidRDefault="008871D5" w:rsidP="008871D5">
      <w:r w:rsidRPr="00245704">
        <w:t xml:space="preserve">The document also states the desire to reduce the amount of travel required through integration </w:t>
      </w:r>
      <w:r w:rsidR="00F344DF">
        <w:t xml:space="preserve">of </w:t>
      </w:r>
      <w:r w:rsidRPr="00245704">
        <w:t>land use and transport planning</w:t>
      </w:r>
      <w:r w:rsidR="00F344DF">
        <w:t>, thereby</w:t>
      </w:r>
      <w:r w:rsidRPr="00245704">
        <w:t xml:space="preserve"> “reducing the need for travel by supporting good land use planning and offering travel planning programmes”.</w:t>
      </w:r>
    </w:p>
    <w:p w14:paraId="3D92D857" w14:textId="0D749C72" w:rsidR="008871D5" w:rsidRPr="00245704" w:rsidRDefault="008871D5" w:rsidP="008871D5">
      <w:r w:rsidRPr="00245704">
        <w:t>There is a stated aspiration for a “One System” approach that “necessitates a new way of planning and managing Auckland’s transport system.” It requires “greater collaboration between agencies responsible for transport planning” with the aim of “strategic planning and integration of transport and land use in a more effective, efficient and affordable way”</w:t>
      </w:r>
      <w:r w:rsidR="00F344DF">
        <w:t>.</w:t>
      </w:r>
    </w:p>
    <w:p w14:paraId="45826243" w14:textId="77777777" w:rsidR="008871D5" w:rsidRPr="00245704" w:rsidRDefault="008871D5" w:rsidP="008871D5">
      <w:r w:rsidRPr="00245704">
        <w:t xml:space="preserve">Coordination with the Council’s ‘Future Urban Land Supply Strategy’ (FULSS) over the timing of future transport interventions is stated as “a key required outcome”. </w:t>
      </w:r>
    </w:p>
    <w:p w14:paraId="4DC7276E" w14:textId="6FBA89E3" w:rsidR="008871D5" w:rsidRDefault="008871D5" w:rsidP="008871D5">
      <w:r w:rsidRPr="00245704">
        <w:t xml:space="preserve">Roads are also acknowledged as being </w:t>
      </w:r>
      <w:r w:rsidR="00F344DF">
        <w:t>inseparable</w:t>
      </w:r>
      <w:r w:rsidRPr="00245704">
        <w:t xml:space="preserve"> from the places adjacent to them and that “[g]</w:t>
      </w:r>
      <w:proofErr w:type="spellStart"/>
      <w:r w:rsidRPr="00245704">
        <w:t>ood</w:t>
      </w:r>
      <w:proofErr w:type="spellEnd"/>
      <w:r w:rsidRPr="00245704">
        <w:t xml:space="preserve"> planning for walking and cycling is inseparable from good land use planning”, because “distances seem much shorter if the journey is safe and interesting”.</w:t>
      </w:r>
    </w:p>
    <w:p w14:paraId="1941DC9F" w14:textId="03553333" w:rsidR="00AA048D" w:rsidRDefault="00AA048D" w:rsidP="00AA048D">
      <w:pPr>
        <w:pStyle w:val="Heading3"/>
      </w:pPr>
      <w:r>
        <w:t>Vision Zero</w:t>
      </w:r>
      <w:r w:rsidR="00825626">
        <w:t xml:space="preserve"> for </w:t>
      </w:r>
      <w:proofErr w:type="spellStart"/>
      <w:r w:rsidR="00825626">
        <w:t>Tāmaki</w:t>
      </w:r>
      <w:proofErr w:type="spellEnd"/>
      <w:r w:rsidR="00825626">
        <w:t xml:space="preserve"> Makaurau</w:t>
      </w:r>
    </w:p>
    <w:p w14:paraId="715A4BE9" w14:textId="77777777" w:rsidR="00FE08B5" w:rsidRDefault="00825626" w:rsidP="008871D5">
      <w:r>
        <w:t>Released in 201</w:t>
      </w:r>
      <w:r w:rsidR="00897256">
        <w:t>8</w:t>
      </w:r>
      <w:r>
        <w:t xml:space="preserve">, Auckland Transport’s ‘ Vision Zero’ approach to road safety </w:t>
      </w:r>
      <w:r w:rsidR="00897256">
        <w:t>states a commitment to have “zero deaths of serious injuries on our transport systems by 2050”.</w:t>
      </w:r>
      <w:r w:rsidR="00662F89">
        <w:t xml:space="preserve"> Beyond their Strategic Priority One, to reduce transport deaths and serious injuries – especially for vulnerable transport users, there are twelve additional priorities. Notably, these include ‘</w:t>
      </w:r>
      <w:r w:rsidR="00FE08B5">
        <w:t>P</w:t>
      </w:r>
      <w:r w:rsidR="00662F89">
        <w:t>roviding a safe transport environment by increasing investment in safe infrastructure’</w:t>
      </w:r>
      <w:r w:rsidR="00FE08B5">
        <w:t>, ‘Creating safe and healthy streets through safe active modes including access to public transport, schools and town centres’, and ‘Embedding Vision Zero in land use planning, placemaking and design’. The latter priority has a single target to measure performance: “Vision Zero incorporated into key planning, placemaking and design documents”.</w:t>
      </w:r>
    </w:p>
    <w:p w14:paraId="58CF6783" w14:textId="6BDBFBDD" w:rsidR="00662F89" w:rsidRDefault="00662F89" w:rsidP="008871D5">
      <w:r>
        <w:t>The agency will do this “together” with their partners by “offering rapid public transport and healthy active lifestyles, with attractive walking and cycling spaces” encouraging “more travel … on foot, by bike and on public transport”. With Kāinga Ora also having adopted a goal of Vision Zero in their Sustainable Transport Strategy, this strategic alignment potentially offers a bridge towards greater integration to deliver active mode shift.</w:t>
      </w:r>
    </w:p>
    <w:p w14:paraId="748FC30F" w14:textId="596C4150" w:rsidR="000D691E" w:rsidRDefault="000D691E" w:rsidP="008871D5">
      <w:r>
        <w:t xml:space="preserve">There are </w:t>
      </w:r>
      <w:r w:rsidR="00662F89">
        <w:t xml:space="preserve">various </w:t>
      </w:r>
      <w:r>
        <w:t>targets associated with th</w:t>
      </w:r>
      <w:r w:rsidR="00662F89">
        <w:t>e agencies’ strategic priorities</w:t>
      </w:r>
      <w:r>
        <w:t>.</w:t>
      </w:r>
      <w:r w:rsidR="00662F89">
        <w:t xml:space="preserve"> The pathway toward zero in 2050, has several interim targets:</w:t>
      </w:r>
      <w:r>
        <w:t xml:space="preserve"> no more than 250 deaths and serious injuries by 2030, and no </w:t>
      </w:r>
      <w:r>
        <w:lastRenderedPageBreak/>
        <w:t>more than 575 by 2021. This latter target was not achieved, with 620 deaths and serious injuries on Auckland roads in 2021 – an increase of 19 percent</w:t>
      </w:r>
      <w:r w:rsidR="000133F1">
        <w:t xml:space="preserve"> (Jacobson, 2022)</w:t>
      </w:r>
    </w:p>
    <w:p w14:paraId="6248AA1F" w14:textId="61DB7C78" w:rsidR="00AA048D" w:rsidRPr="00643E0A" w:rsidRDefault="00662F89" w:rsidP="008871D5">
      <w:pPr>
        <w:rPr>
          <w:rFonts w:ascii="Graphik Regular" w:hAnsi="Graphik Regular" w:cs="Circular Std Book"/>
        </w:rPr>
      </w:pPr>
      <w:r>
        <w:rPr>
          <w:rFonts w:ascii="Graphik Regular" w:hAnsi="Graphik Regular" w:cs="Circular Std Book"/>
        </w:rPr>
        <w:t>The question therefore remains as to w</w:t>
      </w:r>
      <w:r w:rsidR="005A1DEB">
        <w:rPr>
          <w:rFonts w:ascii="Graphik Regular" w:hAnsi="Graphik Regular" w:cs="Circular Std Book"/>
        </w:rPr>
        <w:t xml:space="preserve">hether Auckland Transport’s commitment to Vision Zero has successfully reorientated its institutional culture and filtered through the agencies various departments and teams. It is concerning that the </w:t>
      </w:r>
      <w:r w:rsidR="00897256">
        <w:rPr>
          <w:rFonts w:ascii="Graphik Regular" w:hAnsi="Graphik Regular" w:cs="Circular Std Book"/>
        </w:rPr>
        <w:t>public updates on the agency’s progress toward their targets seems to have ceased around 30 July 2020</w:t>
      </w:r>
      <w:r w:rsidR="005A1DEB">
        <w:rPr>
          <w:rFonts w:ascii="Graphik Regular" w:hAnsi="Graphik Regular" w:cs="Circular Std Book"/>
        </w:rPr>
        <w:t>.</w:t>
      </w:r>
    </w:p>
    <w:p w14:paraId="6C409747" w14:textId="77777777" w:rsidR="008871D5" w:rsidRPr="00245704" w:rsidRDefault="008871D5" w:rsidP="00A33B4B">
      <w:pPr>
        <w:pStyle w:val="Heading2"/>
      </w:pPr>
      <w:bookmarkStart w:id="40" w:name="_Toc114561901"/>
      <w:r w:rsidRPr="00245704">
        <w:t>Ministry for Environment</w:t>
      </w:r>
      <w:bookmarkEnd w:id="40"/>
    </w:p>
    <w:p w14:paraId="04F8635A" w14:textId="77777777" w:rsidR="008871D5" w:rsidRPr="00245704" w:rsidRDefault="008871D5" w:rsidP="008871D5">
      <w:pPr>
        <w:pStyle w:val="Heading3"/>
      </w:pPr>
      <w:bookmarkStart w:id="41" w:name="_Toc114561902"/>
      <w:r w:rsidRPr="00245704">
        <w:t>National Policy Statement Urban Development (2020)</w:t>
      </w:r>
      <w:bookmarkEnd w:id="41"/>
    </w:p>
    <w:p w14:paraId="48081E2E" w14:textId="15BCD8D3" w:rsidR="008871D5" w:rsidRPr="00245704" w:rsidRDefault="008871D5" w:rsidP="008871D5">
      <w:r w:rsidRPr="00245704">
        <w:t>The National Policy Statement Urban Development (</w:t>
      </w:r>
      <w:r w:rsidR="00A717A2">
        <w:t>NPS: UD</w:t>
      </w:r>
      <w:r w:rsidRPr="00245704">
        <w:t xml:space="preserve">) is administered by the Ministry for Environment with support from the Ministry for Housing and Urban Development </w:t>
      </w:r>
      <w:r w:rsidR="00F344DF">
        <w:t>(</w:t>
      </w:r>
      <w:r w:rsidRPr="00245704">
        <w:t>MHUD</w:t>
      </w:r>
      <w:r w:rsidR="00F344DF">
        <w:t>)</w:t>
      </w:r>
      <w:r w:rsidRPr="00245704">
        <w:t xml:space="preserve">. It is operative under </w:t>
      </w:r>
      <w:r w:rsidR="00F344DF">
        <w:t xml:space="preserve">the </w:t>
      </w:r>
      <w:r w:rsidRPr="00245704">
        <w:t>Resource Management Act (RMA) and replaces the previous statement on ‘Urban Development Capacity’</w:t>
      </w:r>
      <w:r w:rsidR="00F344DF">
        <w:t xml:space="preserve"> released</w:t>
      </w:r>
      <w:r w:rsidRPr="00245704">
        <w:t xml:space="preserve"> in 2016. The </w:t>
      </w:r>
      <w:r w:rsidR="00A717A2">
        <w:t>NPS: UD</w:t>
      </w:r>
      <w:r w:rsidRPr="00245704">
        <w:t xml:space="preserve"> is a response to the persistent under-supply of affordable housing in New Zealand cities. It places pressure on local government to increase housing supply through urban densification. While the </w:t>
      </w:r>
      <w:r w:rsidR="00A717A2">
        <w:t>NPS: UD</w:t>
      </w:r>
      <w:r w:rsidRPr="00245704">
        <w:t xml:space="preserve"> does emphasise the need for local authorities to integrate land use with transport planning, as Smithers (202</w:t>
      </w:r>
      <w:r w:rsidR="00B43385">
        <w:t>0</w:t>
      </w:r>
      <w:r w:rsidRPr="00245704">
        <w:t>) shows, there are limited legal powers to ensure integration actually happens.</w:t>
      </w:r>
    </w:p>
    <w:p w14:paraId="7A7AA42C" w14:textId="709A0FAE" w:rsidR="008871D5" w:rsidRPr="00245704" w:rsidRDefault="008871D5" w:rsidP="008871D5">
      <w:r w:rsidRPr="00245704">
        <w:t xml:space="preserve">The policy statement intends for land use plans to zone levels of density based on levels of transport accessibility. However, for transport integration to succeed the </w:t>
      </w:r>
      <w:r w:rsidR="00A717A2">
        <w:t>NPS: UD</w:t>
      </w:r>
      <w:r w:rsidRPr="00245704">
        <w:t xml:space="preserve"> will be largely dependent on other policies. According to Smithers (202</w:t>
      </w:r>
      <w:r w:rsidR="00B43385">
        <w:t>0</w:t>
      </w:r>
      <w:r w:rsidRPr="00245704">
        <w:t xml:space="preserve">), a fundamental problem for the </w:t>
      </w:r>
      <w:r w:rsidR="00A717A2">
        <w:t>NPS: UD</w:t>
      </w:r>
      <w:r w:rsidRPr="00245704">
        <w:t xml:space="preserve"> is that it can only direct decisions made under the RMA</w:t>
      </w:r>
      <w:r w:rsidR="00DF68D5">
        <w:t>,</w:t>
      </w:r>
      <w:r w:rsidRPr="00245704">
        <w:t xml:space="preserve"> </w:t>
      </w:r>
      <w:r w:rsidR="00DF68D5">
        <w:t>but</w:t>
      </w:r>
      <w:r w:rsidRPr="00245704">
        <w:t xml:space="preserve"> it cannot direct decisions made under other planning legislation (e.g., LGA or LTMA). The corollary is that local authorities may struggle to respond to the Statement in the integrated manner that was envisioned.</w:t>
      </w:r>
    </w:p>
    <w:p w14:paraId="0A16BB62" w14:textId="03608036" w:rsidR="008871D5" w:rsidRPr="00245704" w:rsidRDefault="008871D5" w:rsidP="00297869">
      <w:r w:rsidRPr="00245704">
        <w:t xml:space="preserve">In Auckland, local roads, public transit and walking and cycling networks are managed by Auckland Transport – making the organisation a critical actor for achieving the integrated outcomes envisaged by the </w:t>
      </w:r>
      <w:r w:rsidR="00A717A2">
        <w:t>NPS: UD</w:t>
      </w:r>
      <w:r w:rsidRPr="00245704">
        <w:t>. Yet, AT operate primarily under</w:t>
      </w:r>
      <w:r w:rsidR="00DF68D5">
        <w:t xml:space="preserve"> the</w:t>
      </w:r>
      <w:r w:rsidRPr="00245704">
        <w:t xml:space="preserve"> remit of the aforementioned LTMA not the RMA, meaning the organisation will not be legally required to act with effect to the Statement. This raises questions about how well integrated the response to the </w:t>
      </w:r>
      <w:r w:rsidR="00A717A2">
        <w:t>NPS: UD</w:t>
      </w:r>
      <w:r w:rsidRPr="00245704">
        <w:t xml:space="preserve"> will be and also what forms of inter-agency collaboration will occur and how effectively will they function.</w:t>
      </w:r>
    </w:p>
    <w:sectPr w:rsidR="008871D5" w:rsidRPr="00245704">
      <w:headerReference w:type="even" r:id="rId14"/>
      <w:headerReference w:type="default" r:id="rId15"/>
      <w:footerReference w:type="default" r:id="rId16"/>
      <w:headerReference w:type="firs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7E16" w14:textId="77777777" w:rsidR="006E11AD" w:rsidRDefault="006E11AD" w:rsidP="000961F1">
      <w:r>
        <w:separator/>
      </w:r>
    </w:p>
  </w:endnote>
  <w:endnote w:type="continuationSeparator" w:id="0">
    <w:p w14:paraId="77E8AC46" w14:textId="77777777" w:rsidR="006E11AD" w:rsidRDefault="006E11AD" w:rsidP="0009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raphik Regular">
    <w:altName w:val="Calibri"/>
    <w:panose1 w:val="00000000000000000000"/>
    <w:charset w:val="00"/>
    <w:family w:val="swiss"/>
    <w:notTrueType/>
    <w:pitch w:val="variable"/>
    <w:sig w:usb0="00000007" w:usb1="00000000" w:usb2="00000000" w:usb3="00000000" w:csb0="00000093" w:csb1="00000000"/>
  </w:font>
  <w:font w:name="Circular Std Book">
    <w:altName w:val="Calibri"/>
    <w:panose1 w:val="00000000000000000000"/>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408963"/>
      <w:docPartObj>
        <w:docPartGallery w:val="Page Numbers (Bottom of Page)"/>
        <w:docPartUnique/>
      </w:docPartObj>
    </w:sdtPr>
    <w:sdtEndPr>
      <w:rPr>
        <w:noProof/>
      </w:rPr>
    </w:sdtEndPr>
    <w:sdtContent>
      <w:p w14:paraId="32536DA9" w14:textId="02EA9360" w:rsidR="002B00DC" w:rsidRDefault="002B00DC" w:rsidP="000961F1">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8FF41C0" w14:textId="77777777" w:rsidR="002B00DC" w:rsidRDefault="002B00DC" w:rsidP="00096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57D75" w14:textId="77777777" w:rsidR="006E11AD" w:rsidRDefault="006E11AD" w:rsidP="000961F1">
      <w:r>
        <w:separator/>
      </w:r>
    </w:p>
  </w:footnote>
  <w:footnote w:type="continuationSeparator" w:id="0">
    <w:p w14:paraId="4497E600" w14:textId="77777777" w:rsidR="006E11AD" w:rsidRDefault="006E11AD" w:rsidP="000961F1">
      <w:r>
        <w:continuationSeparator/>
      </w:r>
    </w:p>
  </w:footnote>
  <w:footnote w:id="1">
    <w:p w14:paraId="4715606A" w14:textId="77777777" w:rsidR="00AC3FF5" w:rsidRPr="008A0526" w:rsidRDefault="00AC3FF5" w:rsidP="00AC3FF5">
      <w:pPr>
        <w:pStyle w:val="FootnoteText"/>
      </w:pPr>
      <w:r>
        <w:rPr>
          <w:rStyle w:val="FootnoteReference"/>
        </w:rPr>
        <w:footnoteRef/>
      </w:r>
      <w:r>
        <w:t xml:space="preserve"> </w:t>
      </w:r>
      <w:hyperlink r:id="rId1" w:history="1">
        <w:r w:rsidRPr="001573DE">
          <w:rPr>
            <w:rStyle w:val="Hyperlink"/>
          </w:rPr>
          <w:t>https://kaingaora.govt.nz/developments-and-programmes/what-were-building/large-scale-projects/</w:t>
        </w:r>
      </w:hyperlink>
    </w:p>
  </w:footnote>
  <w:footnote w:id="2">
    <w:p w14:paraId="11DF969A" w14:textId="6E368F65" w:rsidR="00D22A78" w:rsidRPr="00B252E4" w:rsidRDefault="00D22A78" w:rsidP="00D22A78">
      <w:pPr>
        <w:pStyle w:val="FootnoteText"/>
      </w:pPr>
      <w:r>
        <w:rPr>
          <w:rStyle w:val="FootnoteReference"/>
        </w:rPr>
        <w:footnoteRef/>
      </w:r>
      <w:r>
        <w:t xml:space="preserve"> </w:t>
      </w:r>
      <w:r w:rsidRPr="0051045E">
        <w:t>https://kaingaora.govt.nz/assets/Publications/Statement-of-Intent/Statement-of-intent-KO007-2019-v12.pdf</w:t>
      </w:r>
    </w:p>
  </w:footnote>
  <w:footnote w:id="3">
    <w:p w14:paraId="1C2744B5" w14:textId="757DBB8E" w:rsidR="009F1F1F" w:rsidRDefault="009F1F1F">
      <w:pPr>
        <w:pStyle w:val="FootnoteText"/>
      </w:pPr>
      <w:r>
        <w:rPr>
          <w:rStyle w:val="FootnoteReference"/>
        </w:rPr>
        <w:footnoteRef/>
      </w:r>
      <w:r>
        <w:t xml:space="preserve"> These assets will technically be vested to Auckland Council and then managed by Auckland Transport on their behalf.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EBCB" w14:textId="7FE7EFB8" w:rsidR="006669F1" w:rsidRDefault="00666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7331" w14:textId="7FE45BB4" w:rsidR="006669F1" w:rsidRDefault="006669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71AD" w14:textId="2D71C038" w:rsidR="006669F1" w:rsidRDefault="0066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4616E"/>
    <w:multiLevelType w:val="hybridMultilevel"/>
    <w:tmpl w:val="F7925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35214E"/>
    <w:multiLevelType w:val="hybridMultilevel"/>
    <w:tmpl w:val="C9A68A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183381A"/>
    <w:multiLevelType w:val="hybridMultilevel"/>
    <w:tmpl w:val="D8C8F1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8177D02"/>
    <w:multiLevelType w:val="hybridMultilevel"/>
    <w:tmpl w:val="2134300E"/>
    <w:lvl w:ilvl="0" w:tplc="08064160">
      <w:start w:val="1"/>
      <w:numFmt w:val="bullet"/>
      <w:lvlText w:val=""/>
      <w:lvlJc w:val="left"/>
      <w:pPr>
        <w:tabs>
          <w:tab w:val="num" w:pos="720"/>
        </w:tabs>
        <w:ind w:left="720" w:hanging="360"/>
      </w:pPr>
      <w:rPr>
        <w:rFonts w:ascii="Symbol" w:hAnsi="Symbol" w:hint="default"/>
      </w:rPr>
    </w:lvl>
    <w:lvl w:ilvl="1" w:tplc="555E49E4" w:tentative="1">
      <w:start w:val="1"/>
      <w:numFmt w:val="bullet"/>
      <w:lvlText w:val=""/>
      <w:lvlJc w:val="left"/>
      <w:pPr>
        <w:tabs>
          <w:tab w:val="num" w:pos="1440"/>
        </w:tabs>
        <w:ind w:left="1440" w:hanging="360"/>
      </w:pPr>
      <w:rPr>
        <w:rFonts w:ascii="Symbol" w:hAnsi="Symbol" w:hint="default"/>
      </w:rPr>
    </w:lvl>
    <w:lvl w:ilvl="2" w:tplc="FC82922E" w:tentative="1">
      <w:start w:val="1"/>
      <w:numFmt w:val="bullet"/>
      <w:lvlText w:val=""/>
      <w:lvlJc w:val="left"/>
      <w:pPr>
        <w:tabs>
          <w:tab w:val="num" w:pos="2160"/>
        </w:tabs>
        <w:ind w:left="2160" w:hanging="360"/>
      </w:pPr>
      <w:rPr>
        <w:rFonts w:ascii="Symbol" w:hAnsi="Symbol" w:hint="default"/>
      </w:rPr>
    </w:lvl>
    <w:lvl w:ilvl="3" w:tplc="5AB65D70" w:tentative="1">
      <w:start w:val="1"/>
      <w:numFmt w:val="bullet"/>
      <w:lvlText w:val=""/>
      <w:lvlJc w:val="left"/>
      <w:pPr>
        <w:tabs>
          <w:tab w:val="num" w:pos="2880"/>
        </w:tabs>
        <w:ind w:left="2880" w:hanging="360"/>
      </w:pPr>
      <w:rPr>
        <w:rFonts w:ascii="Symbol" w:hAnsi="Symbol" w:hint="default"/>
      </w:rPr>
    </w:lvl>
    <w:lvl w:ilvl="4" w:tplc="FA543314" w:tentative="1">
      <w:start w:val="1"/>
      <w:numFmt w:val="bullet"/>
      <w:lvlText w:val=""/>
      <w:lvlJc w:val="left"/>
      <w:pPr>
        <w:tabs>
          <w:tab w:val="num" w:pos="3600"/>
        </w:tabs>
        <w:ind w:left="3600" w:hanging="360"/>
      </w:pPr>
      <w:rPr>
        <w:rFonts w:ascii="Symbol" w:hAnsi="Symbol" w:hint="default"/>
      </w:rPr>
    </w:lvl>
    <w:lvl w:ilvl="5" w:tplc="D41A751E" w:tentative="1">
      <w:start w:val="1"/>
      <w:numFmt w:val="bullet"/>
      <w:lvlText w:val=""/>
      <w:lvlJc w:val="left"/>
      <w:pPr>
        <w:tabs>
          <w:tab w:val="num" w:pos="4320"/>
        </w:tabs>
        <w:ind w:left="4320" w:hanging="360"/>
      </w:pPr>
      <w:rPr>
        <w:rFonts w:ascii="Symbol" w:hAnsi="Symbol" w:hint="default"/>
      </w:rPr>
    </w:lvl>
    <w:lvl w:ilvl="6" w:tplc="8B76D62A" w:tentative="1">
      <w:start w:val="1"/>
      <w:numFmt w:val="bullet"/>
      <w:lvlText w:val=""/>
      <w:lvlJc w:val="left"/>
      <w:pPr>
        <w:tabs>
          <w:tab w:val="num" w:pos="5040"/>
        </w:tabs>
        <w:ind w:left="5040" w:hanging="360"/>
      </w:pPr>
      <w:rPr>
        <w:rFonts w:ascii="Symbol" w:hAnsi="Symbol" w:hint="default"/>
      </w:rPr>
    </w:lvl>
    <w:lvl w:ilvl="7" w:tplc="9622259E" w:tentative="1">
      <w:start w:val="1"/>
      <w:numFmt w:val="bullet"/>
      <w:lvlText w:val=""/>
      <w:lvlJc w:val="left"/>
      <w:pPr>
        <w:tabs>
          <w:tab w:val="num" w:pos="5760"/>
        </w:tabs>
        <w:ind w:left="5760" w:hanging="360"/>
      </w:pPr>
      <w:rPr>
        <w:rFonts w:ascii="Symbol" w:hAnsi="Symbol" w:hint="default"/>
      </w:rPr>
    </w:lvl>
    <w:lvl w:ilvl="8" w:tplc="791EF7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00F46C4"/>
    <w:multiLevelType w:val="hybridMultilevel"/>
    <w:tmpl w:val="20B635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7BD698F"/>
    <w:multiLevelType w:val="hybridMultilevel"/>
    <w:tmpl w:val="20B63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554E1F"/>
    <w:multiLevelType w:val="hybridMultilevel"/>
    <w:tmpl w:val="83980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FD44DED"/>
    <w:multiLevelType w:val="hybridMultilevel"/>
    <w:tmpl w:val="A1F6C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4630154"/>
    <w:multiLevelType w:val="hybridMultilevel"/>
    <w:tmpl w:val="571E8E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DA77B7D"/>
    <w:multiLevelType w:val="hybridMultilevel"/>
    <w:tmpl w:val="B31CE93A"/>
    <w:lvl w:ilvl="0" w:tplc="C2AAA43A">
      <w:numFmt w:val="bullet"/>
      <w:lvlText w:val="•"/>
      <w:lvlJc w:val="left"/>
      <w:pPr>
        <w:ind w:left="1080" w:hanging="72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F1131EE"/>
    <w:multiLevelType w:val="hybridMultilevel"/>
    <w:tmpl w:val="D6B6C4C6"/>
    <w:lvl w:ilvl="0" w:tplc="2B5CEC5E">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25161C9"/>
    <w:multiLevelType w:val="hybridMultilevel"/>
    <w:tmpl w:val="6B5AE5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EEF7813"/>
    <w:multiLevelType w:val="hybridMultilevel"/>
    <w:tmpl w:val="75B8A178"/>
    <w:lvl w:ilvl="0" w:tplc="2B5CEC5E">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58764326">
    <w:abstractNumId w:val="8"/>
  </w:num>
  <w:num w:numId="2" w16cid:durableId="42171005">
    <w:abstractNumId w:val="11"/>
  </w:num>
  <w:num w:numId="3" w16cid:durableId="1667976010">
    <w:abstractNumId w:val="10"/>
  </w:num>
  <w:num w:numId="4" w16cid:durableId="1742362277">
    <w:abstractNumId w:val="2"/>
  </w:num>
  <w:num w:numId="5" w16cid:durableId="219708974">
    <w:abstractNumId w:val="12"/>
  </w:num>
  <w:num w:numId="6" w16cid:durableId="1464232864">
    <w:abstractNumId w:val="9"/>
  </w:num>
  <w:num w:numId="7" w16cid:durableId="722749024">
    <w:abstractNumId w:val="3"/>
  </w:num>
  <w:num w:numId="8" w16cid:durableId="1757441616">
    <w:abstractNumId w:val="4"/>
  </w:num>
  <w:num w:numId="9" w16cid:durableId="1492062713">
    <w:abstractNumId w:val="1"/>
  </w:num>
  <w:num w:numId="10" w16cid:durableId="357968495">
    <w:abstractNumId w:val="0"/>
  </w:num>
  <w:num w:numId="11" w16cid:durableId="144981761">
    <w:abstractNumId w:val="6"/>
  </w:num>
  <w:num w:numId="12" w16cid:durableId="1692533929">
    <w:abstractNumId w:val="5"/>
  </w:num>
  <w:num w:numId="13" w16cid:durableId="491727135">
    <w:abstractNumId w:val="7"/>
  </w:num>
  <w:num w:numId="14" w16cid:durableId="469327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9A4"/>
    <w:rsid w:val="000007C1"/>
    <w:rsid w:val="00000CFE"/>
    <w:rsid w:val="00002F06"/>
    <w:rsid w:val="0000609C"/>
    <w:rsid w:val="00006251"/>
    <w:rsid w:val="000133F1"/>
    <w:rsid w:val="000236AA"/>
    <w:rsid w:val="00025605"/>
    <w:rsid w:val="00027455"/>
    <w:rsid w:val="0003083D"/>
    <w:rsid w:val="000309C7"/>
    <w:rsid w:val="00030DDB"/>
    <w:rsid w:val="0003373D"/>
    <w:rsid w:val="00034A75"/>
    <w:rsid w:val="000365F7"/>
    <w:rsid w:val="00040BE6"/>
    <w:rsid w:val="00042133"/>
    <w:rsid w:val="00043905"/>
    <w:rsid w:val="000454E8"/>
    <w:rsid w:val="0004614A"/>
    <w:rsid w:val="000465BE"/>
    <w:rsid w:val="0005112A"/>
    <w:rsid w:val="00052CB6"/>
    <w:rsid w:val="000540B7"/>
    <w:rsid w:val="00054635"/>
    <w:rsid w:val="00054CB4"/>
    <w:rsid w:val="00060904"/>
    <w:rsid w:val="000611D7"/>
    <w:rsid w:val="00061BD0"/>
    <w:rsid w:val="00065A9B"/>
    <w:rsid w:val="00067040"/>
    <w:rsid w:val="00071527"/>
    <w:rsid w:val="00071F13"/>
    <w:rsid w:val="00072E56"/>
    <w:rsid w:val="0007461A"/>
    <w:rsid w:val="00077A9A"/>
    <w:rsid w:val="00077FFC"/>
    <w:rsid w:val="00086A1D"/>
    <w:rsid w:val="00086A81"/>
    <w:rsid w:val="000873F6"/>
    <w:rsid w:val="00094A39"/>
    <w:rsid w:val="00095AD2"/>
    <w:rsid w:val="000961F1"/>
    <w:rsid w:val="000961FD"/>
    <w:rsid w:val="000A09FD"/>
    <w:rsid w:val="000A18CF"/>
    <w:rsid w:val="000A7277"/>
    <w:rsid w:val="000B1BC9"/>
    <w:rsid w:val="000B3561"/>
    <w:rsid w:val="000B51B4"/>
    <w:rsid w:val="000B79A7"/>
    <w:rsid w:val="000C449C"/>
    <w:rsid w:val="000C634F"/>
    <w:rsid w:val="000D003F"/>
    <w:rsid w:val="000D2549"/>
    <w:rsid w:val="000D2E05"/>
    <w:rsid w:val="000D34F0"/>
    <w:rsid w:val="000D593A"/>
    <w:rsid w:val="000D5969"/>
    <w:rsid w:val="000D65FA"/>
    <w:rsid w:val="000D691E"/>
    <w:rsid w:val="000D751C"/>
    <w:rsid w:val="000D7823"/>
    <w:rsid w:val="000E473B"/>
    <w:rsid w:val="000E49DF"/>
    <w:rsid w:val="000F2155"/>
    <w:rsid w:val="000F45DE"/>
    <w:rsid w:val="000F5631"/>
    <w:rsid w:val="00102244"/>
    <w:rsid w:val="001108F3"/>
    <w:rsid w:val="0011270D"/>
    <w:rsid w:val="00112E4B"/>
    <w:rsid w:val="001134D1"/>
    <w:rsid w:val="00113DA4"/>
    <w:rsid w:val="001148E0"/>
    <w:rsid w:val="0011518F"/>
    <w:rsid w:val="00116275"/>
    <w:rsid w:val="0011691C"/>
    <w:rsid w:val="00120457"/>
    <w:rsid w:val="00121223"/>
    <w:rsid w:val="001213C4"/>
    <w:rsid w:val="00121C2C"/>
    <w:rsid w:val="00126F4C"/>
    <w:rsid w:val="0013020E"/>
    <w:rsid w:val="00134051"/>
    <w:rsid w:val="00135A5F"/>
    <w:rsid w:val="0013777E"/>
    <w:rsid w:val="00137CF2"/>
    <w:rsid w:val="00144947"/>
    <w:rsid w:val="00150231"/>
    <w:rsid w:val="001516DE"/>
    <w:rsid w:val="00151F9D"/>
    <w:rsid w:val="001601E4"/>
    <w:rsid w:val="0016062B"/>
    <w:rsid w:val="00160CE7"/>
    <w:rsid w:val="00162789"/>
    <w:rsid w:val="0016680A"/>
    <w:rsid w:val="00171C19"/>
    <w:rsid w:val="00171CBF"/>
    <w:rsid w:val="001742AF"/>
    <w:rsid w:val="0017497D"/>
    <w:rsid w:val="00181B61"/>
    <w:rsid w:val="00185E35"/>
    <w:rsid w:val="0019020E"/>
    <w:rsid w:val="0019531F"/>
    <w:rsid w:val="001954A0"/>
    <w:rsid w:val="0019718C"/>
    <w:rsid w:val="00197FD1"/>
    <w:rsid w:val="001A0451"/>
    <w:rsid w:val="001A14EF"/>
    <w:rsid w:val="001A22E5"/>
    <w:rsid w:val="001A258E"/>
    <w:rsid w:val="001A3CD7"/>
    <w:rsid w:val="001A3E32"/>
    <w:rsid w:val="001A4658"/>
    <w:rsid w:val="001A4D43"/>
    <w:rsid w:val="001A6869"/>
    <w:rsid w:val="001A6A80"/>
    <w:rsid w:val="001B0F39"/>
    <w:rsid w:val="001B100C"/>
    <w:rsid w:val="001B1A28"/>
    <w:rsid w:val="001B4E18"/>
    <w:rsid w:val="001C192A"/>
    <w:rsid w:val="001C2470"/>
    <w:rsid w:val="001D19BC"/>
    <w:rsid w:val="001D1CE6"/>
    <w:rsid w:val="001D5A56"/>
    <w:rsid w:val="001D6071"/>
    <w:rsid w:val="001E13C4"/>
    <w:rsid w:val="001E34D7"/>
    <w:rsid w:val="001E3A1D"/>
    <w:rsid w:val="001E4306"/>
    <w:rsid w:val="001E4725"/>
    <w:rsid w:val="001F1140"/>
    <w:rsid w:val="001F53D2"/>
    <w:rsid w:val="001F5827"/>
    <w:rsid w:val="001F67C9"/>
    <w:rsid w:val="001F71C2"/>
    <w:rsid w:val="001F7A85"/>
    <w:rsid w:val="00200BAC"/>
    <w:rsid w:val="00202764"/>
    <w:rsid w:val="0020276F"/>
    <w:rsid w:val="00204194"/>
    <w:rsid w:val="00204DEF"/>
    <w:rsid w:val="00205B52"/>
    <w:rsid w:val="00206D53"/>
    <w:rsid w:val="00211057"/>
    <w:rsid w:val="002116CE"/>
    <w:rsid w:val="00213F25"/>
    <w:rsid w:val="00215136"/>
    <w:rsid w:val="002177A6"/>
    <w:rsid w:val="00222CD0"/>
    <w:rsid w:val="00223322"/>
    <w:rsid w:val="002238AD"/>
    <w:rsid w:val="00231241"/>
    <w:rsid w:val="002315E5"/>
    <w:rsid w:val="00231FCC"/>
    <w:rsid w:val="0023369F"/>
    <w:rsid w:val="0023489C"/>
    <w:rsid w:val="002350F9"/>
    <w:rsid w:val="002405F4"/>
    <w:rsid w:val="0024081A"/>
    <w:rsid w:val="00240CF8"/>
    <w:rsid w:val="00241A10"/>
    <w:rsid w:val="002432C1"/>
    <w:rsid w:val="00245704"/>
    <w:rsid w:val="00252C84"/>
    <w:rsid w:val="00252F66"/>
    <w:rsid w:val="0025393D"/>
    <w:rsid w:val="00253F09"/>
    <w:rsid w:val="00254373"/>
    <w:rsid w:val="00255260"/>
    <w:rsid w:val="002605C4"/>
    <w:rsid w:val="00262F61"/>
    <w:rsid w:val="0026449F"/>
    <w:rsid w:val="002673DD"/>
    <w:rsid w:val="00271680"/>
    <w:rsid w:val="00274654"/>
    <w:rsid w:val="00280FA4"/>
    <w:rsid w:val="00281B3E"/>
    <w:rsid w:val="00282500"/>
    <w:rsid w:val="00284E17"/>
    <w:rsid w:val="002901E3"/>
    <w:rsid w:val="00290B9E"/>
    <w:rsid w:val="0029166C"/>
    <w:rsid w:val="00294F91"/>
    <w:rsid w:val="00297869"/>
    <w:rsid w:val="002A0010"/>
    <w:rsid w:val="002A1630"/>
    <w:rsid w:val="002A1A4F"/>
    <w:rsid w:val="002A2212"/>
    <w:rsid w:val="002A36C5"/>
    <w:rsid w:val="002A565A"/>
    <w:rsid w:val="002A77AF"/>
    <w:rsid w:val="002B00DC"/>
    <w:rsid w:val="002B031E"/>
    <w:rsid w:val="002B1600"/>
    <w:rsid w:val="002B302E"/>
    <w:rsid w:val="002B3FC2"/>
    <w:rsid w:val="002B6364"/>
    <w:rsid w:val="002C0DCC"/>
    <w:rsid w:val="002C29C6"/>
    <w:rsid w:val="002C2A57"/>
    <w:rsid w:val="002C391D"/>
    <w:rsid w:val="002C650A"/>
    <w:rsid w:val="002C65B2"/>
    <w:rsid w:val="002D1725"/>
    <w:rsid w:val="002D1ABE"/>
    <w:rsid w:val="002D569C"/>
    <w:rsid w:val="002E09A5"/>
    <w:rsid w:val="002E230F"/>
    <w:rsid w:val="002F0C24"/>
    <w:rsid w:val="002F1B9B"/>
    <w:rsid w:val="002F268B"/>
    <w:rsid w:val="002F3B16"/>
    <w:rsid w:val="002F75B2"/>
    <w:rsid w:val="00301733"/>
    <w:rsid w:val="003042D9"/>
    <w:rsid w:val="003066FC"/>
    <w:rsid w:val="00317D95"/>
    <w:rsid w:val="003251CB"/>
    <w:rsid w:val="003263CE"/>
    <w:rsid w:val="00326F98"/>
    <w:rsid w:val="00330797"/>
    <w:rsid w:val="00330E93"/>
    <w:rsid w:val="0033201B"/>
    <w:rsid w:val="00334410"/>
    <w:rsid w:val="00335606"/>
    <w:rsid w:val="00335875"/>
    <w:rsid w:val="0033662D"/>
    <w:rsid w:val="00340708"/>
    <w:rsid w:val="00342855"/>
    <w:rsid w:val="0034324F"/>
    <w:rsid w:val="00345AC7"/>
    <w:rsid w:val="00346590"/>
    <w:rsid w:val="003510EC"/>
    <w:rsid w:val="00352E44"/>
    <w:rsid w:val="0035374B"/>
    <w:rsid w:val="003608EF"/>
    <w:rsid w:val="00361F2B"/>
    <w:rsid w:val="0036241B"/>
    <w:rsid w:val="00365209"/>
    <w:rsid w:val="003727CD"/>
    <w:rsid w:val="00375491"/>
    <w:rsid w:val="00375BA3"/>
    <w:rsid w:val="0037622D"/>
    <w:rsid w:val="00377190"/>
    <w:rsid w:val="00380C46"/>
    <w:rsid w:val="0038168A"/>
    <w:rsid w:val="00384117"/>
    <w:rsid w:val="003846A1"/>
    <w:rsid w:val="00384FEE"/>
    <w:rsid w:val="00386AE3"/>
    <w:rsid w:val="003910D3"/>
    <w:rsid w:val="0039143A"/>
    <w:rsid w:val="00393139"/>
    <w:rsid w:val="00393BCF"/>
    <w:rsid w:val="0039491D"/>
    <w:rsid w:val="00394F48"/>
    <w:rsid w:val="00395696"/>
    <w:rsid w:val="00395AFD"/>
    <w:rsid w:val="003A1CEA"/>
    <w:rsid w:val="003A30C7"/>
    <w:rsid w:val="003A4815"/>
    <w:rsid w:val="003B2CAB"/>
    <w:rsid w:val="003B3F5A"/>
    <w:rsid w:val="003B5BF9"/>
    <w:rsid w:val="003B6016"/>
    <w:rsid w:val="003C04B8"/>
    <w:rsid w:val="003C2343"/>
    <w:rsid w:val="003C53B3"/>
    <w:rsid w:val="003C7F1B"/>
    <w:rsid w:val="003D0359"/>
    <w:rsid w:val="003D109C"/>
    <w:rsid w:val="003D3B0B"/>
    <w:rsid w:val="003D470C"/>
    <w:rsid w:val="003D56CF"/>
    <w:rsid w:val="003E122F"/>
    <w:rsid w:val="003E1778"/>
    <w:rsid w:val="003E2942"/>
    <w:rsid w:val="003E4748"/>
    <w:rsid w:val="003E550B"/>
    <w:rsid w:val="003E5D37"/>
    <w:rsid w:val="003E624A"/>
    <w:rsid w:val="003F4439"/>
    <w:rsid w:val="003F6365"/>
    <w:rsid w:val="00400437"/>
    <w:rsid w:val="00400C00"/>
    <w:rsid w:val="00401B47"/>
    <w:rsid w:val="004023C0"/>
    <w:rsid w:val="004027D5"/>
    <w:rsid w:val="004049F5"/>
    <w:rsid w:val="0041391B"/>
    <w:rsid w:val="00414C77"/>
    <w:rsid w:val="004150F5"/>
    <w:rsid w:val="004163DA"/>
    <w:rsid w:val="00416504"/>
    <w:rsid w:val="0042075F"/>
    <w:rsid w:val="004234DF"/>
    <w:rsid w:val="004237C2"/>
    <w:rsid w:val="00427F61"/>
    <w:rsid w:val="00431E0B"/>
    <w:rsid w:val="00432045"/>
    <w:rsid w:val="0043300E"/>
    <w:rsid w:val="00440633"/>
    <w:rsid w:val="00441A5E"/>
    <w:rsid w:val="00442967"/>
    <w:rsid w:val="00442AC5"/>
    <w:rsid w:val="004432DE"/>
    <w:rsid w:val="00445AF5"/>
    <w:rsid w:val="0045018B"/>
    <w:rsid w:val="0045040C"/>
    <w:rsid w:val="00452180"/>
    <w:rsid w:val="00456A37"/>
    <w:rsid w:val="004607AA"/>
    <w:rsid w:val="00460978"/>
    <w:rsid w:val="00460C81"/>
    <w:rsid w:val="00463691"/>
    <w:rsid w:val="00463F98"/>
    <w:rsid w:val="0046498E"/>
    <w:rsid w:val="00464DF8"/>
    <w:rsid w:val="00470EE3"/>
    <w:rsid w:val="004718E7"/>
    <w:rsid w:val="00471D33"/>
    <w:rsid w:val="00473C17"/>
    <w:rsid w:val="00474A79"/>
    <w:rsid w:val="00475D23"/>
    <w:rsid w:val="00476BC8"/>
    <w:rsid w:val="0047726F"/>
    <w:rsid w:val="00480823"/>
    <w:rsid w:val="004813E3"/>
    <w:rsid w:val="00482944"/>
    <w:rsid w:val="00483041"/>
    <w:rsid w:val="00483B1C"/>
    <w:rsid w:val="00487515"/>
    <w:rsid w:val="004877A5"/>
    <w:rsid w:val="00493995"/>
    <w:rsid w:val="00495AF7"/>
    <w:rsid w:val="00496779"/>
    <w:rsid w:val="00497237"/>
    <w:rsid w:val="00497D37"/>
    <w:rsid w:val="004A1AF0"/>
    <w:rsid w:val="004A5305"/>
    <w:rsid w:val="004A5D48"/>
    <w:rsid w:val="004B2999"/>
    <w:rsid w:val="004C4A92"/>
    <w:rsid w:val="004C6098"/>
    <w:rsid w:val="004D0BBC"/>
    <w:rsid w:val="004D1926"/>
    <w:rsid w:val="004D2E6B"/>
    <w:rsid w:val="004D48D5"/>
    <w:rsid w:val="004E0A8B"/>
    <w:rsid w:val="004E1B5A"/>
    <w:rsid w:val="004E3647"/>
    <w:rsid w:val="004E785E"/>
    <w:rsid w:val="004F06D5"/>
    <w:rsid w:val="004F0724"/>
    <w:rsid w:val="004F22FC"/>
    <w:rsid w:val="004F2902"/>
    <w:rsid w:val="0050289E"/>
    <w:rsid w:val="0050305A"/>
    <w:rsid w:val="0050515C"/>
    <w:rsid w:val="0050562B"/>
    <w:rsid w:val="00505916"/>
    <w:rsid w:val="005064E1"/>
    <w:rsid w:val="00506944"/>
    <w:rsid w:val="00506BCF"/>
    <w:rsid w:val="00507D0E"/>
    <w:rsid w:val="0051045E"/>
    <w:rsid w:val="00510DD7"/>
    <w:rsid w:val="005121EE"/>
    <w:rsid w:val="005122A4"/>
    <w:rsid w:val="0051501A"/>
    <w:rsid w:val="0051675F"/>
    <w:rsid w:val="005170A8"/>
    <w:rsid w:val="00517EC4"/>
    <w:rsid w:val="005217C5"/>
    <w:rsid w:val="00522D7F"/>
    <w:rsid w:val="00523D40"/>
    <w:rsid w:val="00524A40"/>
    <w:rsid w:val="005305AC"/>
    <w:rsid w:val="00532230"/>
    <w:rsid w:val="0053637F"/>
    <w:rsid w:val="00536CC3"/>
    <w:rsid w:val="00540614"/>
    <w:rsid w:val="00542098"/>
    <w:rsid w:val="0054235D"/>
    <w:rsid w:val="00543068"/>
    <w:rsid w:val="005443B4"/>
    <w:rsid w:val="0054655E"/>
    <w:rsid w:val="005478A2"/>
    <w:rsid w:val="0055099D"/>
    <w:rsid w:val="00553745"/>
    <w:rsid w:val="00554BE2"/>
    <w:rsid w:val="0055525A"/>
    <w:rsid w:val="00556921"/>
    <w:rsid w:val="005578C9"/>
    <w:rsid w:val="00561407"/>
    <w:rsid w:val="00571656"/>
    <w:rsid w:val="005731B7"/>
    <w:rsid w:val="0057489E"/>
    <w:rsid w:val="00576766"/>
    <w:rsid w:val="00577C21"/>
    <w:rsid w:val="0058036E"/>
    <w:rsid w:val="0058406B"/>
    <w:rsid w:val="005844AA"/>
    <w:rsid w:val="00584E50"/>
    <w:rsid w:val="00587B53"/>
    <w:rsid w:val="00590273"/>
    <w:rsid w:val="0059044C"/>
    <w:rsid w:val="00592471"/>
    <w:rsid w:val="005977FB"/>
    <w:rsid w:val="005A0103"/>
    <w:rsid w:val="005A1DEB"/>
    <w:rsid w:val="005A40F7"/>
    <w:rsid w:val="005A6D73"/>
    <w:rsid w:val="005B69B4"/>
    <w:rsid w:val="005B6FF1"/>
    <w:rsid w:val="005C017F"/>
    <w:rsid w:val="005C0C90"/>
    <w:rsid w:val="005C1D33"/>
    <w:rsid w:val="005C44FB"/>
    <w:rsid w:val="005C4A6D"/>
    <w:rsid w:val="005C729C"/>
    <w:rsid w:val="005D6C15"/>
    <w:rsid w:val="005D6D8E"/>
    <w:rsid w:val="005D6E21"/>
    <w:rsid w:val="005E0123"/>
    <w:rsid w:val="005E0DD1"/>
    <w:rsid w:val="005E1598"/>
    <w:rsid w:val="005E2A30"/>
    <w:rsid w:val="005E7782"/>
    <w:rsid w:val="005E784E"/>
    <w:rsid w:val="005E7C17"/>
    <w:rsid w:val="005F1B55"/>
    <w:rsid w:val="005F2EEA"/>
    <w:rsid w:val="005F3CC1"/>
    <w:rsid w:val="005F5E29"/>
    <w:rsid w:val="005F6687"/>
    <w:rsid w:val="00601A53"/>
    <w:rsid w:val="00601EF1"/>
    <w:rsid w:val="0060287D"/>
    <w:rsid w:val="00602D24"/>
    <w:rsid w:val="00611B01"/>
    <w:rsid w:val="0061236B"/>
    <w:rsid w:val="00613621"/>
    <w:rsid w:val="006152A8"/>
    <w:rsid w:val="00615D4C"/>
    <w:rsid w:val="00620F54"/>
    <w:rsid w:val="00623640"/>
    <w:rsid w:val="00624830"/>
    <w:rsid w:val="0062794B"/>
    <w:rsid w:val="00634B71"/>
    <w:rsid w:val="00636223"/>
    <w:rsid w:val="00637313"/>
    <w:rsid w:val="00640340"/>
    <w:rsid w:val="0064076D"/>
    <w:rsid w:val="00641819"/>
    <w:rsid w:val="00643E0A"/>
    <w:rsid w:val="00644169"/>
    <w:rsid w:val="00647582"/>
    <w:rsid w:val="00651195"/>
    <w:rsid w:val="00652C97"/>
    <w:rsid w:val="006555F6"/>
    <w:rsid w:val="00655E83"/>
    <w:rsid w:val="006567F0"/>
    <w:rsid w:val="00660D3D"/>
    <w:rsid w:val="00661927"/>
    <w:rsid w:val="00662B2B"/>
    <w:rsid w:val="00662F89"/>
    <w:rsid w:val="006632A1"/>
    <w:rsid w:val="00663A29"/>
    <w:rsid w:val="006643DA"/>
    <w:rsid w:val="00665904"/>
    <w:rsid w:val="00666691"/>
    <w:rsid w:val="006669F1"/>
    <w:rsid w:val="00667ACA"/>
    <w:rsid w:val="00670158"/>
    <w:rsid w:val="00670DA4"/>
    <w:rsid w:val="00674EED"/>
    <w:rsid w:val="00677683"/>
    <w:rsid w:val="0068063D"/>
    <w:rsid w:val="006863F1"/>
    <w:rsid w:val="00686C2E"/>
    <w:rsid w:val="006926B7"/>
    <w:rsid w:val="00697227"/>
    <w:rsid w:val="006A301F"/>
    <w:rsid w:val="006A4BFC"/>
    <w:rsid w:val="006B0D42"/>
    <w:rsid w:val="006B0F9B"/>
    <w:rsid w:val="006B2167"/>
    <w:rsid w:val="006B2A65"/>
    <w:rsid w:val="006B35B6"/>
    <w:rsid w:val="006B4E23"/>
    <w:rsid w:val="006B4F5C"/>
    <w:rsid w:val="006B5E06"/>
    <w:rsid w:val="006B6619"/>
    <w:rsid w:val="006C14C8"/>
    <w:rsid w:val="006C328A"/>
    <w:rsid w:val="006C4AA6"/>
    <w:rsid w:val="006C4BF4"/>
    <w:rsid w:val="006C4C6A"/>
    <w:rsid w:val="006C6CFD"/>
    <w:rsid w:val="006D21A1"/>
    <w:rsid w:val="006D33E9"/>
    <w:rsid w:val="006E11AD"/>
    <w:rsid w:val="006E5A10"/>
    <w:rsid w:val="006E5D4B"/>
    <w:rsid w:val="006E6782"/>
    <w:rsid w:val="006E78D6"/>
    <w:rsid w:val="006F06DB"/>
    <w:rsid w:val="006F0CE8"/>
    <w:rsid w:val="006F1E7A"/>
    <w:rsid w:val="006F2013"/>
    <w:rsid w:val="006F2814"/>
    <w:rsid w:val="006F2CEE"/>
    <w:rsid w:val="006F709D"/>
    <w:rsid w:val="006F7F99"/>
    <w:rsid w:val="00700151"/>
    <w:rsid w:val="00700E95"/>
    <w:rsid w:val="00702BDC"/>
    <w:rsid w:val="007046A1"/>
    <w:rsid w:val="00707289"/>
    <w:rsid w:val="007102DE"/>
    <w:rsid w:val="00711C61"/>
    <w:rsid w:val="00714E40"/>
    <w:rsid w:val="00721037"/>
    <w:rsid w:val="00726158"/>
    <w:rsid w:val="007308CE"/>
    <w:rsid w:val="00732CE7"/>
    <w:rsid w:val="00733344"/>
    <w:rsid w:val="00734560"/>
    <w:rsid w:val="00737DEC"/>
    <w:rsid w:val="00740AC2"/>
    <w:rsid w:val="007422BE"/>
    <w:rsid w:val="00742745"/>
    <w:rsid w:val="0074788A"/>
    <w:rsid w:val="00747952"/>
    <w:rsid w:val="00754FB8"/>
    <w:rsid w:val="0075589B"/>
    <w:rsid w:val="00755F1B"/>
    <w:rsid w:val="007566F8"/>
    <w:rsid w:val="0075773A"/>
    <w:rsid w:val="00763035"/>
    <w:rsid w:val="007642F0"/>
    <w:rsid w:val="0076494A"/>
    <w:rsid w:val="00764993"/>
    <w:rsid w:val="00764CE7"/>
    <w:rsid w:val="00766FE7"/>
    <w:rsid w:val="007677C8"/>
    <w:rsid w:val="00770563"/>
    <w:rsid w:val="00772235"/>
    <w:rsid w:val="00772EED"/>
    <w:rsid w:val="00773BE1"/>
    <w:rsid w:val="007747FF"/>
    <w:rsid w:val="007749F8"/>
    <w:rsid w:val="00775AFE"/>
    <w:rsid w:val="00775E43"/>
    <w:rsid w:val="007761A7"/>
    <w:rsid w:val="00776C53"/>
    <w:rsid w:val="00777732"/>
    <w:rsid w:val="00780F0F"/>
    <w:rsid w:val="007846B7"/>
    <w:rsid w:val="00785991"/>
    <w:rsid w:val="00786134"/>
    <w:rsid w:val="00790FF4"/>
    <w:rsid w:val="00791608"/>
    <w:rsid w:val="0079658B"/>
    <w:rsid w:val="00796775"/>
    <w:rsid w:val="007A2466"/>
    <w:rsid w:val="007A5E15"/>
    <w:rsid w:val="007A5F82"/>
    <w:rsid w:val="007A7980"/>
    <w:rsid w:val="007B0165"/>
    <w:rsid w:val="007B0536"/>
    <w:rsid w:val="007B1B06"/>
    <w:rsid w:val="007B6875"/>
    <w:rsid w:val="007B7602"/>
    <w:rsid w:val="007C05DD"/>
    <w:rsid w:val="007C09AF"/>
    <w:rsid w:val="007C1CA0"/>
    <w:rsid w:val="007C33F5"/>
    <w:rsid w:val="007C50B2"/>
    <w:rsid w:val="007D03C9"/>
    <w:rsid w:val="007D25D1"/>
    <w:rsid w:val="007D549C"/>
    <w:rsid w:val="007D62BF"/>
    <w:rsid w:val="007D62D1"/>
    <w:rsid w:val="007D640F"/>
    <w:rsid w:val="007D68DF"/>
    <w:rsid w:val="007E2C91"/>
    <w:rsid w:val="007E4296"/>
    <w:rsid w:val="007E4D86"/>
    <w:rsid w:val="007E6B59"/>
    <w:rsid w:val="007F0EAC"/>
    <w:rsid w:val="007F3427"/>
    <w:rsid w:val="007F559F"/>
    <w:rsid w:val="007F69DE"/>
    <w:rsid w:val="0080312E"/>
    <w:rsid w:val="0080330D"/>
    <w:rsid w:val="00804397"/>
    <w:rsid w:val="00807440"/>
    <w:rsid w:val="008119C3"/>
    <w:rsid w:val="00814F82"/>
    <w:rsid w:val="00815D2D"/>
    <w:rsid w:val="00821E7F"/>
    <w:rsid w:val="00823075"/>
    <w:rsid w:val="00825626"/>
    <w:rsid w:val="0082564B"/>
    <w:rsid w:val="00826514"/>
    <w:rsid w:val="00833B52"/>
    <w:rsid w:val="00833FEF"/>
    <w:rsid w:val="008347B5"/>
    <w:rsid w:val="00834FCC"/>
    <w:rsid w:val="00837DB6"/>
    <w:rsid w:val="008400BC"/>
    <w:rsid w:val="00841B6F"/>
    <w:rsid w:val="008423EF"/>
    <w:rsid w:val="008424D6"/>
    <w:rsid w:val="00842F44"/>
    <w:rsid w:val="00844AC5"/>
    <w:rsid w:val="008468BF"/>
    <w:rsid w:val="008547B8"/>
    <w:rsid w:val="00854D13"/>
    <w:rsid w:val="0085741F"/>
    <w:rsid w:val="00861ED5"/>
    <w:rsid w:val="0086586E"/>
    <w:rsid w:val="00870277"/>
    <w:rsid w:val="008706A1"/>
    <w:rsid w:val="0087319A"/>
    <w:rsid w:val="008748BD"/>
    <w:rsid w:val="00875D37"/>
    <w:rsid w:val="0087667F"/>
    <w:rsid w:val="0088170C"/>
    <w:rsid w:val="00881BE8"/>
    <w:rsid w:val="008821CA"/>
    <w:rsid w:val="008823F8"/>
    <w:rsid w:val="0088379F"/>
    <w:rsid w:val="00886582"/>
    <w:rsid w:val="008871D5"/>
    <w:rsid w:val="0089018B"/>
    <w:rsid w:val="00890F69"/>
    <w:rsid w:val="00892116"/>
    <w:rsid w:val="00894F56"/>
    <w:rsid w:val="00897256"/>
    <w:rsid w:val="008A0526"/>
    <w:rsid w:val="008A3C3F"/>
    <w:rsid w:val="008A5094"/>
    <w:rsid w:val="008A6351"/>
    <w:rsid w:val="008B035B"/>
    <w:rsid w:val="008B0A36"/>
    <w:rsid w:val="008B2AA1"/>
    <w:rsid w:val="008B3D4C"/>
    <w:rsid w:val="008B6F5B"/>
    <w:rsid w:val="008B7CAD"/>
    <w:rsid w:val="008C3B71"/>
    <w:rsid w:val="008C6656"/>
    <w:rsid w:val="008D16B9"/>
    <w:rsid w:val="008D1C43"/>
    <w:rsid w:val="008D2CC7"/>
    <w:rsid w:val="008D3292"/>
    <w:rsid w:val="008D6402"/>
    <w:rsid w:val="008D7705"/>
    <w:rsid w:val="008E1A2D"/>
    <w:rsid w:val="008E1F9C"/>
    <w:rsid w:val="008E4A53"/>
    <w:rsid w:val="008E4C83"/>
    <w:rsid w:val="008E55CD"/>
    <w:rsid w:val="008E5C0D"/>
    <w:rsid w:val="008F1CC5"/>
    <w:rsid w:val="008F1FA6"/>
    <w:rsid w:val="008F4EFC"/>
    <w:rsid w:val="008F6999"/>
    <w:rsid w:val="00901664"/>
    <w:rsid w:val="00901866"/>
    <w:rsid w:val="00905CC4"/>
    <w:rsid w:val="0091004B"/>
    <w:rsid w:val="00910652"/>
    <w:rsid w:val="00912B6B"/>
    <w:rsid w:val="00915D7D"/>
    <w:rsid w:val="00917950"/>
    <w:rsid w:val="00920046"/>
    <w:rsid w:val="00922269"/>
    <w:rsid w:val="00925D85"/>
    <w:rsid w:val="00925F60"/>
    <w:rsid w:val="00926070"/>
    <w:rsid w:val="00927E74"/>
    <w:rsid w:val="00930991"/>
    <w:rsid w:val="009326F1"/>
    <w:rsid w:val="009333A0"/>
    <w:rsid w:val="00933461"/>
    <w:rsid w:val="00940B8D"/>
    <w:rsid w:val="00941AB8"/>
    <w:rsid w:val="0094558B"/>
    <w:rsid w:val="00945DDE"/>
    <w:rsid w:val="00951761"/>
    <w:rsid w:val="00953A28"/>
    <w:rsid w:val="00953AE2"/>
    <w:rsid w:val="0095688D"/>
    <w:rsid w:val="00957818"/>
    <w:rsid w:val="00957BD3"/>
    <w:rsid w:val="00965429"/>
    <w:rsid w:val="00965870"/>
    <w:rsid w:val="00965CB9"/>
    <w:rsid w:val="00974083"/>
    <w:rsid w:val="00975254"/>
    <w:rsid w:val="00976FD5"/>
    <w:rsid w:val="009825C3"/>
    <w:rsid w:val="0098284E"/>
    <w:rsid w:val="00983AC7"/>
    <w:rsid w:val="00984D7E"/>
    <w:rsid w:val="00986719"/>
    <w:rsid w:val="00991BEF"/>
    <w:rsid w:val="00994ED3"/>
    <w:rsid w:val="00995688"/>
    <w:rsid w:val="00997363"/>
    <w:rsid w:val="00997DF3"/>
    <w:rsid w:val="009A3309"/>
    <w:rsid w:val="009A40F4"/>
    <w:rsid w:val="009A5450"/>
    <w:rsid w:val="009A7840"/>
    <w:rsid w:val="009B0A21"/>
    <w:rsid w:val="009B211E"/>
    <w:rsid w:val="009B53EF"/>
    <w:rsid w:val="009B6712"/>
    <w:rsid w:val="009B691E"/>
    <w:rsid w:val="009B72BD"/>
    <w:rsid w:val="009C1289"/>
    <w:rsid w:val="009C24E4"/>
    <w:rsid w:val="009C4F12"/>
    <w:rsid w:val="009D130A"/>
    <w:rsid w:val="009D641E"/>
    <w:rsid w:val="009D6D91"/>
    <w:rsid w:val="009E189B"/>
    <w:rsid w:val="009E1D53"/>
    <w:rsid w:val="009E2B6E"/>
    <w:rsid w:val="009E5D40"/>
    <w:rsid w:val="009E5F5C"/>
    <w:rsid w:val="009F01C2"/>
    <w:rsid w:val="009F0C6D"/>
    <w:rsid w:val="009F1F1F"/>
    <w:rsid w:val="009F3F28"/>
    <w:rsid w:val="009F56AD"/>
    <w:rsid w:val="009F6941"/>
    <w:rsid w:val="00A0015B"/>
    <w:rsid w:val="00A02FFB"/>
    <w:rsid w:val="00A037C8"/>
    <w:rsid w:val="00A0703F"/>
    <w:rsid w:val="00A156C7"/>
    <w:rsid w:val="00A21FE8"/>
    <w:rsid w:val="00A243D2"/>
    <w:rsid w:val="00A26BBA"/>
    <w:rsid w:val="00A26DFD"/>
    <w:rsid w:val="00A30072"/>
    <w:rsid w:val="00A30F9F"/>
    <w:rsid w:val="00A3149F"/>
    <w:rsid w:val="00A33051"/>
    <w:rsid w:val="00A33B4B"/>
    <w:rsid w:val="00A34B08"/>
    <w:rsid w:val="00A34F4F"/>
    <w:rsid w:val="00A35CB5"/>
    <w:rsid w:val="00A40F5C"/>
    <w:rsid w:val="00A43678"/>
    <w:rsid w:val="00A53B86"/>
    <w:rsid w:val="00A5433A"/>
    <w:rsid w:val="00A5448C"/>
    <w:rsid w:val="00A564E0"/>
    <w:rsid w:val="00A56FF5"/>
    <w:rsid w:val="00A60269"/>
    <w:rsid w:val="00A621CD"/>
    <w:rsid w:val="00A62A86"/>
    <w:rsid w:val="00A63040"/>
    <w:rsid w:val="00A717A2"/>
    <w:rsid w:val="00A849C1"/>
    <w:rsid w:val="00A86B7C"/>
    <w:rsid w:val="00A90866"/>
    <w:rsid w:val="00A9087A"/>
    <w:rsid w:val="00A91596"/>
    <w:rsid w:val="00A91939"/>
    <w:rsid w:val="00A9251E"/>
    <w:rsid w:val="00A92F46"/>
    <w:rsid w:val="00A9495E"/>
    <w:rsid w:val="00A94BFA"/>
    <w:rsid w:val="00A95597"/>
    <w:rsid w:val="00AA03A4"/>
    <w:rsid w:val="00AA048D"/>
    <w:rsid w:val="00AA1D75"/>
    <w:rsid w:val="00AA270F"/>
    <w:rsid w:val="00AA430B"/>
    <w:rsid w:val="00AB018D"/>
    <w:rsid w:val="00AB0A4E"/>
    <w:rsid w:val="00AB11E6"/>
    <w:rsid w:val="00AB4465"/>
    <w:rsid w:val="00AB65C5"/>
    <w:rsid w:val="00AB7C09"/>
    <w:rsid w:val="00AC06FE"/>
    <w:rsid w:val="00AC2A89"/>
    <w:rsid w:val="00AC3FF5"/>
    <w:rsid w:val="00AC6C3D"/>
    <w:rsid w:val="00AC6E40"/>
    <w:rsid w:val="00AD15D7"/>
    <w:rsid w:val="00AD747D"/>
    <w:rsid w:val="00AE3205"/>
    <w:rsid w:val="00AE4AEF"/>
    <w:rsid w:val="00AE4DA3"/>
    <w:rsid w:val="00AE7645"/>
    <w:rsid w:val="00AF0334"/>
    <w:rsid w:val="00AF08AA"/>
    <w:rsid w:val="00AF1697"/>
    <w:rsid w:val="00AF36FF"/>
    <w:rsid w:val="00AF5D82"/>
    <w:rsid w:val="00AF64E6"/>
    <w:rsid w:val="00AF7367"/>
    <w:rsid w:val="00B02F7C"/>
    <w:rsid w:val="00B0423A"/>
    <w:rsid w:val="00B05A62"/>
    <w:rsid w:val="00B0729C"/>
    <w:rsid w:val="00B13653"/>
    <w:rsid w:val="00B1414C"/>
    <w:rsid w:val="00B145D4"/>
    <w:rsid w:val="00B171F7"/>
    <w:rsid w:val="00B17211"/>
    <w:rsid w:val="00B17B89"/>
    <w:rsid w:val="00B230DE"/>
    <w:rsid w:val="00B23625"/>
    <w:rsid w:val="00B252E4"/>
    <w:rsid w:val="00B34A9B"/>
    <w:rsid w:val="00B363F9"/>
    <w:rsid w:val="00B3726D"/>
    <w:rsid w:val="00B41468"/>
    <w:rsid w:val="00B42615"/>
    <w:rsid w:val="00B43385"/>
    <w:rsid w:val="00B4465D"/>
    <w:rsid w:val="00B46D7F"/>
    <w:rsid w:val="00B46FAE"/>
    <w:rsid w:val="00B4783C"/>
    <w:rsid w:val="00B522FE"/>
    <w:rsid w:val="00B61732"/>
    <w:rsid w:val="00B63AD7"/>
    <w:rsid w:val="00B64A67"/>
    <w:rsid w:val="00B64B6F"/>
    <w:rsid w:val="00B64DAD"/>
    <w:rsid w:val="00B65242"/>
    <w:rsid w:val="00B66641"/>
    <w:rsid w:val="00B67C3C"/>
    <w:rsid w:val="00B755E2"/>
    <w:rsid w:val="00B77D02"/>
    <w:rsid w:val="00B8010E"/>
    <w:rsid w:val="00B81BAF"/>
    <w:rsid w:val="00B81D4E"/>
    <w:rsid w:val="00B83A7F"/>
    <w:rsid w:val="00B85B74"/>
    <w:rsid w:val="00B87188"/>
    <w:rsid w:val="00B91639"/>
    <w:rsid w:val="00B91BDA"/>
    <w:rsid w:val="00B9268F"/>
    <w:rsid w:val="00B938D0"/>
    <w:rsid w:val="00B94330"/>
    <w:rsid w:val="00B961EA"/>
    <w:rsid w:val="00B96F98"/>
    <w:rsid w:val="00B97DAA"/>
    <w:rsid w:val="00BA4A58"/>
    <w:rsid w:val="00BA5AE4"/>
    <w:rsid w:val="00BA7588"/>
    <w:rsid w:val="00BA7968"/>
    <w:rsid w:val="00BB09B5"/>
    <w:rsid w:val="00BB1385"/>
    <w:rsid w:val="00BB2A0E"/>
    <w:rsid w:val="00BB519D"/>
    <w:rsid w:val="00BB5CF1"/>
    <w:rsid w:val="00BB6CD0"/>
    <w:rsid w:val="00BC40CC"/>
    <w:rsid w:val="00BC5622"/>
    <w:rsid w:val="00BC5F79"/>
    <w:rsid w:val="00BC6606"/>
    <w:rsid w:val="00BC7546"/>
    <w:rsid w:val="00BD2E25"/>
    <w:rsid w:val="00BD63A8"/>
    <w:rsid w:val="00BD64F5"/>
    <w:rsid w:val="00BD6773"/>
    <w:rsid w:val="00BD7D13"/>
    <w:rsid w:val="00BE1479"/>
    <w:rsid w:val="00BE364D"/>
    <w:rsid w:val="00BE4BC7"/>
    <w:rsid w:val="00BE5DC7"/>
    <w:rsid w:val="00BF0604"/>
    <w:rsid w:val="00BF147C"/>
    <w:rsid w:val="00BF15B1"/>
    <w:rsid w:val="00BF369B"/>
    <w:rsid w:val="00BF552C"/>
    <w:rsid w:val="00BF6382"/>
    <w:rsid w:val="00BF7D28"/>
    <w:rsid w:val="00BF7E58"/>
    <w:rsid w:val="00C00581"/>
    <w:rsid w:val="00C018D0"/>
    <w:rsid w:val="00C03A37"/>
    <w:rsid w:val="00C03BAF"/>
    <w:rsid w:val="00C03E21"/>
    <w:rsid w:val="00C066E2"/>
    <w:rsid w:val="00C07FC5"/>
    <w:rsid w:val="00C1033E"/>
    <w:rsid w:val="00C15B84"/>
    <w:rsid w:val="00C17C91"/>
    <w:rsid w:val="00C22F43"/>
    <w:rsid w:val="00C24A8F"/>
    <w:rsid w:val="00C262B8"/>
    <w:rsid w:val="00C2779E"/>
    <w:rsid w:val="00C32094"/>
    <w:rsid w:val="00C334D5"/>
    <w:rsid w:val="00C35A0F"/>
    <w:rsid w:val="00C367CD"/>
    <w:rsid w:val="00C37318"/>
    <w:rsid w:val="00C375BB"/>
    <w:rsid w:val="00C469F5"/>
    <w:rsid w:val="00C46A42"/>
    <w:rsid w:val="00C52EE1"/>
    <w:rsid w:val="00C64364"/>
    <w:rsid w:val="00C668D0"/>
    <w:rsid w:val="00C705CC"/>
    <w:rsid w:val="00C70906"/>
    <w:rsid w:val="00C72B51"/>
    <w:rsid w:val="00C73CA3"/>
    <w:rsid w:val="00C77B2F"/>
    <w:rsid w:val="00C822FD"/>
    <w:rsid w:val="00C842F6"/>
    <w:rsid w:val="00C85628"/>
    <w:rsid w:val="00C87775"/>
    <w:rsid w:val="00C87D39"/>
    <w:rsid w:val="00C87FE7"/>
    <w:rsid w:val="00C90A93"/>
    <w:rsid w:val="00C9164E"/>
    <w:rsid w:val="00C91992"/>
    <w:rsid w:val="00C92E8A"/>
    <w:rsid w:val="00C93B74"/>
    <w:rsid w:val="00C93E4B"/>
    <w:rsid w:val="00C969C2"/>
    <w:rsid w:val="00CA093D"/>
    <w:rsid w:val="00CA2229"/>
    <w:rsid w:val="00CA2899"/>
    <w:rsid w:val="00CA32EA"/>
    <w:rsid w:val="00CA50DD"/>
    <w:rsid w:val="00CA58C2"/>
    <w:rsid w:val="00CA650E"/>
    <w:rsid w:val="00CA660B"/>
    <w:rsid w:val="00CA7FF3"/>
    <w:rsid w:val="00CB13AD"/>
    <w:rsid w:val="00CB462A"/>
    <w:rsid w:val="00CB7A0D"/>
    <w:rsid w:val="00CC15EC"/>
    <w:rsid w:val="00CC7140"/>
    <w:rsid w:val="00CD05AB"/>
    <w:rsid w:val="00CD17C7"/>
    <w:rsid w:val="00CD1F88"/>
    <w:rsid w:val="00CD31BC"/>
    <w:rsid w:val="00CD6981"/>
    <w:rsid w:val="00CE1B8B"/>
    <w:rsid w:val="00CE2357"/>
    <w:rsid w:val="00CF35C3"/>
    <w:rsid w:val="00CF5DFA"/>
    <w:rsid w:val="00CF61C0"/>
    <w:rsid w:val="00CF737C"/>
    <w:rsid w:val="00D00AFE"/>
    <w:rsid w:val="00D0248A"/>
    <w:rsid w:val="00D047FB"/>
    <w:rsid w:val="00D04D1F"/>
    <w:rsid w:val="00D0760B"/>
    <w:rsid w:val="00D11EB2"/>
    <w:rsid w:val="00D13A53"/>
    <w:rsid w:val="00D15854"/>
    <w:rsid w:val="00D16571"/>
    <w:rsid w:val="00D21D64"/>
    <w:rsid w:val="00D2210E"/>
    <w:rsid w:val="00D22986"/>
    <w:rsid w:val="00D22A78"/>
    <w:rsid w:val="00D23005"/>
    <w:rsid w:val="00D23CD8"/>
    <w:rsid w:val="00D256D3"/>
    <w:rsid w:val="00D259B3"/>
    <w:rsid w:val="00D3217A"/>
    <w:rsid w:val="00D327B3"/>
    <w:rsid w:val="00D33469"/>
    <w:rsid w:val="00D33797"/>
    <w:rsid w:val="00D33B18"/>
    <w:rsid w:val="00D35DDD"/>
    <w:rsid w:val="00D37BBF"/>
    <w:rsid w:val="00D37F05"/>
    <w:rsid w:val="00D42478"/>
    <w:rsid w:val="00D44F22"/>
    <w:rsid w:val="00D45B0C"/>
    <w:rsid w:val="00D50D8A"/>
    <w:rsid w:val="00D51722"/>
    <w:rsid w:val="00D51AD0"/>
    <w:rsid w:val="00D51C2D"/>
    <w:rsid w:val="00D52AEA"/>
    <w:rsid w:val="00D539F6"/>
    <w:rsid w:val="00D53D91"/>
    <w:rsid w:val="00D5660E"/>
    <w:rsid w:val="00D566EB"/>
    <w:rsid w:val="00D56EE2"/>
    <w:rsid w:val="00D674B7"/>
    <w:rsid w:val="00D67C75"/>
    <w:rsid w:val="00D73310"/>
    <w:rsid w:val="00D80087"/>
    <w:rsid w:val="00D80A19"/>
    <w:rsid w:val="00D81899"/>
    <w:rsid w:val="00D83720"/>
    <w:rsid w:val="00D86675"/>
    <w:rsid w:val="00D87ABB"/>
    <w:rsid w:val="00D924DF"/>
    <w:rsid w:val="00D94560"/>
    <w:rsid w:val="00D953C1"/>
    <w:rsid w:val="00D96C94"/>
    <w:rsid w:val="00DA3110"/>
    <w:rsid w:val="00DB07C9"/>
    <w:rsid w:val="00DB41DD"/>
    <w:rsid w:val="00DB5412"/>
    <w:rsid w:val="00DB6481"/>
    <w:rsid w:val="00DC04FA"/>
    <w:rsid w:val="00DC386D"/>
    <w:rsid w:val="00DC54E5"/>
    <w:rsid w:val="00DC5980"/>
    <w:rsid w:val="00DC5C30"/>
    <w:rsid w:val="00DC5CC2"/>
    <w:rsid w:val="00DC7B9A"/>
    <w:rsid w:val="00DD16DE"/>
    <w:rsid w:val="00DD58C7"/>
    <w:rsid w:val="00DD5A8C"/>
    <w:rsid w:val="00DD6D70"/>
    <w:rsid w:val="00DE0048"/>
    <w:rsid w:val="00DE4D82"/>
    <w:rsid w:val="00DE691D"/>
    <w:rsid w:val="00DE7479"/>
    <w:rsid w:val="00DF26AB"/>
    <w:rsid w:val="00DF36F4"/>
    <w:rsid w:val="00DF5CC4"/>
    <w:rsid w:val="00DF68D5"/>
    <w:rsid w:val="00E02506"/>
    <w:rsid w:val="00E02775"/>
    <w:rsid w:val="00E11375"/>
    <w:rsid w:val="00E11C66"/>
    <w:rsid w:val="00E12B14"/>
    <w:rsid w:val="00E16A06"/>
    <w:rsid w:val="00E20609"/>
    <w:rsid w:val="00E21803"/>
    <w:rsid w:val="00E226A2"/>
    <w:rsid w:val="00E22C5A"/>
    <w:rsid w:val="00E240FD"/>
    <w:rsid w:val="00E2560B"/>
    <w:rsid w:val="00E25B87"/>
    <w:rsid w:val="00E27F2E"/>
    <w:rsid w:val="00E32005"/>
    <w:rsid w:val="00E338B1"/>
    <w:rsid w:val="00E33CFA"/>
    <w:rsid w:val="00E43012"/>
    <w:rsid w:val="00E43426"/>
    <w:rsid w:val="00E453AA"/>
    <w:rsid w:val="00E45ACB"/>
    <w:rsid w:val="00E4684B"/>
    <w:rsid w:val="00E502DA"/>
    <w:rsid w:val="00E50EB5"/>
    <w:rsid w:val="00E51F41"/>
    <w:rsid w:val="00E53251"/>
    <w:rsid w:val="00E57906"/>
    <w:rsid w:val="00E57BC0"/>
    <w:rsid w:val="00E624A2"/>
    <w:rsid w:val="00E64052"/>
    <w:rsid w:val="00E64156"/>
    <w:rsid w:val="00E65335"/>
    <w:rsid w:val="00E70E22"/>
    <w:rsid w:val="00E71A11"/>
    <w:rsid w:val="00E7356C"/>
    <w:rsid w:val="00E73C57"/>
    <w:rsid w:val="00E77B51"/>
    <w:rsid w:val="00E77D26"/>
    <w:rsid w:val="00E82637"/>
    <w:rsid w:val="00E84EA8"/>
    <w:rsid w:val="00E856CF"/>
    <w:rsid w:val="00E858F9"/>
    <w:rsid w:val="00E90CDB"/>
    <w:rsid w:val="00E929F2"/>
    <w:rsid w:val="00E933EF"/>
    <w:rsid w:val="00E9352D"/>
    <w:rsid w:val="00E95EDC"/>
    <w:rsid w:val="00E966EE"/>
    <w:rsid w:val="00E9688D"/>
    <w:rsid w:val="00E975A1"/>
    <w:rsid w:val="00EA05CF"/>
    <w:rsid w:val="00EA436B"/>
    <w:rsid w:val="00EA4646"/>
    <w:rsid w:val="00EA56CB"/>
    <w:rsid w:val="00EA6511"/>
    <w:rsid w:val="00EB1B3B"/>
    <w:rsid w:val="00EB555E"/>
    <w:rsid w:val="00EB56C7"/>
    <w:rsid w:val="00EC0D60"/>
    <w:rsid w:val="00EC3A8C"/>
    <w:rsid w:val="00EC6326"/>
    <w:rsid w:val="00ED085C"/>
    <w:rsid w:val="00ED182B"/>
    <w:rsid w:val="00ED3653"/>
    <w:rsid w:val="00ED4E27"/>
    <w:rsid w:val="00ED5C52"/>
    <w:rsid w:val="00EE1CC3"/>
    <w:rsid w:val="00EE2D3D"/>
    <w:rsid w:val="00EE2F53"/>
    <w:rsid w:val="00EE368C"/>
    <w:rsid w:val="00EE3BF7"/>
    <w:rsid w:val="00EE57A7"/>
    <w:rsid w:val="00EE5B1F"/>
    <w:rsid w:val="00EF073E"/>
    <w:rsid w:val="00EF3658"/>
    <w:rsid w:val="00EF3745"/>
    <w:rsid w:val="00EF4C7C"/>
    <w:rsid w:val="00EF502A"/>
    <w:rsid w:val="00EF6AD8"/>
    <w:rsid w:val="00F043E4"/>
    <w:rsid w:val="00F04B6F"/>
    <w:rsid w:val="00F052FC"/>
    <w:rsid w:val="00F05632"/>
    <w:rsid w:val="00F067F3"/>
    <w:rsid w:val="00F130C6"/>
    <w:rsid w:val="00F13F0F"/>
    <w:rsid w:val="00F1485D"/>
    <w:rsid w:val="00F2782A"/>
    <w:rsid w:val="00F32AE1"/>
    <w:rsid w:val="00F32B51"/>
    <w:rsid w:val="00F344DF"/>
    <w:rsid w:val="00F35885"/>
    <w:rsid w:val="00F35B4A"/>
    <w:rsid w:val="00F36468"/>
    <w:rsid w:val="00F409EE"/>
    <w:rsid w:val="00F40A51"/>
    <w:rsid w:val="00F42AA0"/>
    <w:rsid w:val="00F42EC1"/>
    <w:rsid w:val="00F437BB"/>
    <w:rsid w:val="00F45CD7"/>
    <w:rsid w:val="00F464BC"/>
    <w:rsid w:val="00F466D3"/>
    <w:rsid w:val="00F50F55"/>
    <w:rsid w:val="00F5168A"/>
    <w:rsid w:val="00F548D8"/>
    <w:rsid w:val="00F5595A"/>
    <w:rsid w:val="00F6075F"/>
    <w:rsid w:val="00F6265D"/>
    <w:rsid w:val="00F65E2F"/>
    <w:rsid w:val="00F70868"/>
    <w:rsid w:val="00F709BE"/>
    <w:rsid w:val="00F73605"/>
    <w:rsid w:val="00F73E31"/>
    <w:rsid w:val="00F81608"/>
    <w:rsid w:val="00F87ADC"/>
    <w:rsid w:val="00F908D1"/>
    <w:rsid w:val="00F92CB9"/>
    <w:rsid w:val="00F956C8"/>
    <w:rsid w:val="00F961BE"/>
    <w:rsid w:val="00FA12FF"/>
    <w:rsid w:val="00FA284B"/>
    <w:rsid w:val="00FA4BFD"/>
    <w:rsid w:val="00FA6C93"/>
    <w:rsid w:val="00FB176F"/>
    <w:rsid w:val="00FB421D"/>
    <w:rsid w:val="00FC29A4"/>
    <w:rsid w:val="00FC771C"/>
    <w:rsid w:val="00FC7764"/>
    <w:rsid w:val="00FD5931"/>
    <w:rsid w:val="00FE08B5"/>
    <w:rsid w:val="00FE0E52"/>
    <w:rsid w:val="00FE18E0"/>
    <w:rsid w:val="00FE3B90"/>
    <w:rsid w:val="00FE41A8"/>
    <w:rsid w:val="00FE6B68"/>
    <w:rsid w:val="00FE7B82"/>
    <w:rsid w:val="00FF0287"/>
    <w:rsid w:val="00FF1B0D"/>
    <w:rsid w:val="00FF1C5C"/>
    <w:rsid w:val="00FF1F50"/>
    <w:rsid w:val="00FF48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D4EEC"/>
  <w15:docId w15:val="{15826001-0C12-47EB-997A-4A140581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NZ"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1F1"/>
    <w:pPr>
      <w:jc w:val="both"/>
    </w:pPr>
    <w:rPr>
      <w:rFonts w:cs="Arial"/>
      <w:sz w:val="22"/>
      <w:szCs w:val="22"/>
    </w:rPr>
  </w:style>
  <w:style w:type="paragraph" w:styleId="Heading1">
    <w:name w:val="heading 1"/>
    <w:basedOn w:val="Normal"/>
    <w:next w:val="Normal"/>
    <w:link w:val="Heading1Char"/>
    <w:uiPriority w:val="9"/>
    <w:qFormat/>
    <w:rsid w:val="00AB4465"/>
    <w:pPr>
      <w:keepNext/>
      <w:keepLines/>
      <w:pBdr>
        <w:bottom w:val="single" w:sz="4" w:space="1" w:color="AD84C6" w:themeColor="accent1"/>
      </w:pBdr>
      <w:spacing w:before="400" w:after="40" w:line="240" w:lineRule="auto"/>
      <w:outlineLvl w:val="0"/>
    </w:pPr>
    <w:rPr>
      <w:rFonts w:asciiTheme="majorHAnsi" w:eastAsiaTheme="majorEastAsia" w:hAnsiTheme="majorHAnsi" w:cstheme="majorBidi"/>
      <w:color w:val="864EA8" w:themeColor="accent1" w:themeShade="BF"/>
      <w:sz w:val="36"/>
      <w:szCs w:val="36"/>
    </w:rPr>
  </w:style>
  <w:style w:type="paragraph" w:styleId="Heading2">
    <w:name w:val="heading 2"/>
    <w:basedOn w:val="Normal"/>
    <w:next w:val="Normal"/>
    <w:link w:val="Heading2Char"/>
    <w:uiPriority w:val="9"/>
    <w:unhideWhenUsed/>
    <w:qFormat/>
    <w:rsid w:val="00A33B4B"/>
    <w:pPr>
      <w:keepNext/>
      <w:keepLines/>
      <w:spacing w:before="160" w:line="240" w:lineRule="auto"/>
      <w:outlineLvl w:val="1"/>
    </w:pPr>
    <w:rPr>
      <w:rFonts w:asciiTheme="majorHAnsi" w:eastAsiaTheme="majorEastAsia" w:hAnsiTheme="majorHAnsi" w:cstheme="majorBidi"/>
      <w:b/>
      <w:bCs/>
      <w:color w:val="864EA8" w:themeColor="accent1" w:themeShade="BF"/>
      <w:sz w:val="28"/>
      <w:szCs w:val="28"/>
    </w:rPr>
  </w:style>
  <w:style w:type="paragraph" w:styleId="Heading3">
    <w:name w:val="heading 3"/>
    <w:basedOn w:val="Normal"/>
    <w:next w:val="Normal"/>
    <w:link w:val="Heading3Char"/>
    <w:uiPriority w:val="9"/>
    <w:unhideWhenUsed/>
    <w:qFormat/>
    <w:rsid w:val="00FE7B82"/>
    <w:pPr>
      <w:keepNext/>
      <w:keepLines/>
      <w:spacing w:before="80" w:after="0" w:line="240" w:lineRule="auto"/>
      <w:outlineLvl w:val="2"/>
    </w:pPr>
    <w:rPr>
      <w:rFonts w:asciiTheme="majorHAnsi" w:eastAsiaTheme="majorEastAsia" w:hAnsiTheme="majorHAnsi" w:cstheme="majorBidi"/>
      <w:i/>
      <w:iCs/>
      <w:color w:val="864EA8" w:themeColor="accent1" w:themeShade="BF"/>
      <w:sz w:val="26"/>
      <w:szCs w:val="26"/>
    </w:rPr>
  </w:style>
  <w:style w:type="paragraph" w:styleId="Heading4">
    <w:name w:val="heading 4"/>
    <w:basedOn w:val="Normal"/>
    <w:next w:val="Normal"/>
    <w:link w:val="Heading4Char"/>
    <w:uiPriority w:val="9"/>
    <w:unhideWhenUsed/>
    <w:qFormat/>
    <w:rsid w:val="00AB4465"/>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B4465"/>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B4465"/>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B446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B446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B446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9A4"/>
    <w:rPr>
      <w:rFonts w:ascii="Segoe UI" w:hAnsi="Segoe UI" w:cs="Segoe UI"/>
      <w:sz w:val="18"/>
      <w:szCs w:val="18"/>
    </w:rPr>
  </w:style>
  <w:style w:type="character" w:customStyle="1" w:styleId="Heading1Char">
    <w:name w:val="Heading 1 Char"/>
    <w:basedOn w:val="DefaultParagraphFont"/>
    <w:link w:val="Heading1"/>
    <w:uiPriority w:val="9"/>
    <w:rsid w:val="00AB4465"/>
    <w:rPr>
      <w:rFonts w:asciiTheme="majorHAnsi" w:eastAsiaTheme="majorEastAsia" w:hAnsiTheme="majorHAnsi" w:cstheme="majorBidi"/>
      <w:color w:val="864EA8" w:themeColor="accent1" w:themeShade="BF"/>
      <w:sz w:val="36"/>
      <w:szCs w:val="36"/>
    </w:rPr>
  </w:style>
  <w:style w:type="character" w:customStyle="1" w:styleId="Heading2Char">
    <w:name w:val="Heading 2 Char"/>
    <w:basedOn w:val="DefaultParagraphFont"/>
    <w:link w:val="Heading2"/>
    <w:uiPriority w:val="9"/>
    <w:rsid w:val="00A33B4B"/>
    <w:rPr>
      <w:rFonts w:asciiTheme="majorHAnsi" w:eastAsiaTheme="majorEastAsia" w:hAnsiTheme="majorHAnsi" w:cstheme="majorBidi"/>
      <w:b/>
      <w:bCs/>
      <w:color w:val="864EA8" w:themeColor="accent1" w:themeShade="BF"/>
      <w:sz w:val="28"/>
      <w:szCs w:val="28"/>
    </w:rPr>
  </w:style>
  <w:style w:type="character" w:customStyle="1" w:styleId="Heading3Char">
    <w:name w:val="Heading 3 Char"/>
    <w:basedOn w:val="DefaultParagraphFont"/>
    <w:link w:val="Heading3"/>
    <w:uiPriority w:val="9"/>
    <w:rsid w:val="00FE7B82"/>
    <w:rPr>
      <w:rFonts w:asciiTheme="majorHAnsi" w:eastAsiaTheme="majorEastAsia" w:hAnsiTheme="majorHAnsi" w:cstheme="majorBidi"/>
      <w:i/>
      <w:iCs/>
      <w:color w:val="864EA8" w:themeColor="accent1" w:themeShade="BF"/>
      <w:sz w:val="26"/>
      <w:szCs w:val="26"/>
    </w:rPr>
  </w:style>
  <w:style w:type="character" w:customStyle="1" w:styleId="Heading4Char">
    <w:name w:val="Heading 4 Char"/>
    <w:basedOn w:val="DefaultParagraphFont"/>
    <w:link w:val="Heading4"/>
    <w:uiPriority w:val="9"/>
    <w:rsid w:val="00AB446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B4465"/>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B446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B446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B446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B446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AB4465"/>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AB4465"/>
    <w:pPr>
      <w:spacing w:after="0" w:line="240" w:lineRule="auto"/>
      <w:contextualSpacing/>
    </w:pPr>
    <w:rPr>
      <w:rFonts w:asciiTheme="majorHAnsi" w:eastAsiaTheme="majorEastAsia" w:hAnsiTheme="majorHAnsi" w:cstheme="majorBidi"/>
      <w:color w:val="864EA8" w:themeColor="accent1" w:themeShade="BF"/>
      <w:spacing w:val="-7"/>
      <w:sz w:val="80"/>
      <w:szCs w:val="80"/>
    </w:rPr>
  </w:style>
  <w:style w:type="character" w:customStyle="1" w:styleId="TitleChar">
    <w:name w:val="Title Char"/>
    <w:basedOn w:val="DefaultParagraphFont"/>
    <w:link w:val="Title"/>
    <w:uiPriority w:val="10"/>
    <w:rsid w:val="00AB4465"/>
    <w:rPr>
      <w:rFonts w:asciiTheme="majorHAnsi" w:eastAsiaTheme="majorEastAsia" w:hAnsiTheme="majorHAnsi" w:cstheme="majorBidi"/>
      <w:color w:val="864EA8" w:themeColor="accent1" w:themeShade="BF"/>
      <w:spacing w:val="-7"/>
      <w:sz w:val="80"/>
      <w:szCs w:val="80"/>
    </w:rPr>
  </w:style>
  <w:style w:type="paragraph" w:styleId="Subtitle">
    <w:name w:val="Subtitle"/>
    <w:basedOn w:val="Normal"/>
    <w:next w:val="Normal"/>
    <w:link w:val="SubtitleChar"/>
    <w:uiPriority w:val="11"/>
    <w:qFormat/>
    <w:rsid w:val="00AB446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B446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AB4465"/>
    <w:rPr>
      <w:b/>
      <w:bCs/>
    </w:rPr>
  </w:style>
  <w:style w:type="character" w:styleId="Emphasis">
    <w:name w:val="Emphasis"/>
    <w:basedOn w:val="DefaultParagraphFont"/>
    <w:uiPriority w:val="20"/>
    <w:qFormat/>
    <w:rsid w:val="00AB4465"/>
    <w:rPr>
      <w:i/>
      <w:iCs/>
    </w:rPr>
  </w:style>
  <w:style w:type="paragraph" w:styleId="NoSpacing">
    <w:name w:val="No Spacing"/>
    <w:uiPriority w:val="1"/>
    <w:qFormat/>
    <w:rsid w:val="00AB4465"/>
    <w:pPr>
      <w:spacing w:after="0" w:line="240" w:lineRule="auto"/>
    </w:pPr>
  </w:style>
  <w:style w:type="paragraph" w:styleId="Quote">
    <w:name w:val="Quote"/>
    <w:basedOn w:val="Normal"/>
    <w:next w:val="Normal"/>
    <w:link w:val="QuoteChar"/>
    <w:uiPriority w:val="29"/>
    <w:qFormat/>
    <w:rsid w:val="00AB446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B4465"/>
    <w:rPr>
      <w:i/>
      <w:iCs/>
    </w:rPr>
  </w:style>
  <w:style w:type="paragraph" w:styleId="IntenseQuote">
    <w:name w:val="Intense Quote"/>
    <w:basedOn w:val="Normal"/>
    <w:next w:val="Normal"/>
    <w:link w:val="IntenseQuoteChar"/>
    <w:uiPriority w:val="30"/>
    <w:qFormat/>
    <w:rsid w:val="00AB4465"/>
    <w:pPr>
      <w:spacing w:before="100" w:beforeAutospacing="1" w:after="240"/>
      <w:ind w:left="864" w:right="864"/>
      <w:jc w:val="center"/>
    </w:pPr>
    <w:rPr>
      <w:rFonts w:asciiTheme="majorHAnsi" w:eastAsiaTheme="majorEastAsia" w:hAnsiTheme="majorHAnsi" w:cstheme="majorBidi"/>
      <w:color w:val="AD84C6" w:themeColor="accent1"/>
      <w:sz w:val="28"/>
      <w:szCs w:val="28"/>
    </w:rPr>
  </w:style>
  <w:style w:type="character" w:customStyle="1" w:styleId="IntenseQuoteChar">
    <w:name w:val="Intense Quote Char"/>
    <w:basedOn w:val="DefaultParagraphFont"/>
    <w:link w:val="IntenseQuote"/>
    <w:uiPriority w:val="30"/>
    <w:rsid w:val="00AB4465"/>
    <w:rPr>
      <w:rFonts w:asciiTheme="majorHAnsi" w:eastAsiaTheme="majorEastAsia" w:hAnsiTheme="majorHAnsi" w:cstheme="majorBidi"/>
      <w:color w:val="AD84C6" w:themeColor="accent1"/>
      <w:sz w:val="28"/>
      <w:szCs w:val="28"/>
    </w:rPr>
  </w:style>
  <w:style w:type="character" w:styleId="SubtleEmphasis">
    <w:name w:val="Subtle Emphasis"/>
    <w:basedOn w:val="DefaultParagraphFont"/>
    <w:uiPriority w:val="19"/>
    <w:qFormat/>
    <w:rsid w:val="00AB4465"/>
    <w:rPr>
      <w:i/>
      <w:iCs/>
      <w:color w:val="595959" w:themeColor="text1" w:themeTint="A6"/>
    </w:rPr>
  </w:style>
  <w:style w:type="character" w:styleId="IntenseEmphasis">
    <w:name w:val="Intense Emphasis"/>
    <w:basedOn w:val="DefaultParagraphFont"/>
    <w:uiPriority w:val="21"/>
    <w:qFormat/>
    <w:rsid w:val="00AB4465"/>
    <w:rPr>
      <w:b/>
      <w:bCs/>
      <w:i/>
      <w:iCs/>
    </w:rPr>
  </w:style>
  <w:style w:type="character" w:styleId="SubtleReference">
    <w:name w:val="Subtle Reference"/>
    <w:basedOn w:val="DefaultParagraphFont"/>
    <w:uiPriority w:val="31"/>
    <w:qFormat/>
    <w:rsid w:val="00AB4465"/>
    <w:rPr>
      <w:smallCaps/>
      <w:color w:val="404040" w:themeColor="text1" w:themeTint="BF"/>
    </w:rPr>
  </w:style>
  <w:style w:type="character" w:styleId="IntenseReference">
    <w:name w:val="Intense Reference"/>
    <w:basedOn w:val="DefaultParagraphFont"/>
    <w:uiPriority w:val="32"/>
    <w:qFormat/>
    <w:rsid w:val="00AB4465"/>
    <w:rPr>
      <w:b/>
      <w:bCs/>
      <w:smallCaps/>
      <w:u w:val="single"/>
    </w:rPr>
  </w:style>
  <w:style w:type="character" w:styleId="BookTitle">
    <w:name w:val="Book Title"/>
    <w:basedOn w:val="DefaultParagraphFont"/>
    <w:uiPriority w:val="33"/>
    <w:qFormat/>
    <w:rsid w:val="00AB4465"/>
    <w:rPr>
      <w:b/>
      <w:bCs/>
      <w:smallCaps/>
    </w:rPr>
  </w:style>
  <w:style w:type="paragraph" w:styleId="TOCHeading">
    <w:name w:val="TOC Heading"/>
    <w:basedOn w:val="Heading1"/>
    <w:next w:val="Normal"/>
    <w:uiPriority w:val="39"/>
    <w:unhideWhenUsed/>
    <w:qFormat/>
    <w:rsid w:val="00AB4465"/>
    <w:pPr>
      <w:outlineLvl w:val="9"/>
    </w:pPr>
  </w:style>
  <w:style w:type="paragraph" w:styleId="FootnoteText">
    <w:name w:val="footnote text"/>
    <w:basedOn w:val="Normal"/>
    <w:link w:val="FootnoteTextChar"/>
    <w:uiPriority w:val="99"/>
    <w:semiHidden/>
    <w:unhideWhenUsed/>
    <w:rsid w:val="00054C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CB4"/>
    <w:rPr>
      <w:sz w:val="20"/>
      <w:szCs w:val="20"/>
    </w:rPr>
  </w:style>
  <w:style w:type="character" w:styleId="FootnoteReference">
    <w:name w:val="footnote reference"/>
    <w:basedOn w:val="DefaultParagraphFont"/>
    <w:uiPriority w:val="99"/>
    <w:semiHidden/>
    <w:unhideWhenUsed/>
    <w:rsid w:val="00054CB4"/>
    <w:rPr>
      <w:vertAlign w:val="superscript"/>
    </w:rPr>
  </w:style>
  <w:style w:type="paragraph" w:styleId="EndnoteText">
    <w:name w:val="endnote text"/>
    <w:basedOn w:val="Normal"/>
    <w:link w:val="EndnoteTextChar"/>
    <w:uiPriority w:val="99"/>
    <w:unhideWhenUsed/>
    <w:rsid w:val="00ED4E27"/>
    <w:pPr>
      <w:spacing w:after="0" w:line="240" w:lineRule="auto"/>
    </w:pPr>
    <w:rPr>
      <w:sz w:val="20"/>
      <w:szCs w:val="20"/>
    </w:rPr>
  </w:style>
  <w:style w:type="character" w:customStyle="1" w:styleId="EndnoteTextChar">
    <w:name w:val="Endnote Text Char"/>
    <w:basedOn w:val="DefaultParagraphFont"/>
    <w:link w:val="EndnoteText"/>
    <w:uiPriority w:val="99"/>
    <w:rsid w:val="00ED4E27"/>
    <w:rPr>
      <w:sz w:val="20"/>
      <w:szCs w:val="20"/>
    </w:rPr>
  </w:style>
  <w:style w:type="character" w:styleId="EndnoteReference">
    <w:name w:val="endnote reference"/>
    <w:basedOn w:val="DefaultParagraphFont"/>
    <w:uiPriority w:val="99"/>
    <w:semiHidden/>
    <w:unhideWhenUsed/>
    <w:rsid w:val="00ED4E27"/>
    <w:rPr>
      <w:vertAlign w:val="superscript"/>
    </w:rPr>
  </w:style>
  <w:style w:type="character" w:styleId="Hyperlink">
    <w:name w:val="Hyperlink"/>
    <w:basedOn w:val="DefaultParagraphFont"/>
    <w:uiPriority w:val="99"/>
    <w:unhideWhenUsed/>
    <w:rsid w:val="004D1926"/>
    <w:rPr>
      <w:color w:val="69A020" w:themeColor="hyperlink"/>
      <w:u w:val="single"/>
    </w:rPr>
  </w:style>
  <w:style w:type="character" w:styleId="UnresolvedMention">
    <w:name w:val="Unresolved Mention"/>
    <w:basedOn w:val="DefaultParagraphFont"/>
    <w:uiPriority w:val="99"/>
    <w:semiHidden/>
    <w:unhideWhenUsed/>
    <w:rsid w:val="004D1926"/>
    <w:rPr>
      <w:color w:val="605E5C"/>
      <w:shd w:val="clear" w:color="auto" w:fill="E1DFDD"/>
    </w:rPr>
  </w:style>
  <w:style w:type="paragraph" w:styleId="ListParagraph">
    <w:name w:val="List Paragraph"/>
    <w:basedOn w:val="Normal"/>
    <w:uiPriority w:val="34"/>
    <w:qFormat/>
    <w:rsid w:val="00E933EF"/>
    <w:pPr>
      <w:ind w:left="720"/>
      <w:contextualSpacing/>
    </w:pPr>
  </w:style>
  <w:style w:type="character" w:styleId="FollowedHyperlink">
    <w:name w:val="FollowedHyperlink"/>
    <w:basedOn w:val="DefaultParagraphFont"/>
    <w:uiPriority w:val="99"/>
    <w:semiHidden/>
    <w:unhideWhenUsed/>
    <w:rsid w:val="00764CE7"/>
    <w:rPr>
      <w:color w:val="8C8C8C" w:themeColor="followedHyperlink"/>
      <w:u w:val="single"/>
    </w:rPr>
  </w:style>
  <w:style w:type="paragraph" w:customStyle="1" w:styleId="Default">
    <w:name w:val="Default"/>
    <w:rsid w:val="002C0DCC"/>
    <w:pPr>
      <w:autoSpaceDE w:val="0"/>
      <w:autoSpaceDN w:val="0"/>
      <w:adjustRightInd w:val="0"/>
      <w:spacing w:after="0" w:line="240" w:lineRule="auto"/>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rsid w:val="00480823"/>
    <w:rPr>
      <w:sz w:val="16"/>
      <w:szCs w:val="16"/>
    </w:rPr>
  </w:style>
  <w:style w:type="paragraph" w:styleId="CommentText">
    <w:name w:val="annotation text"/>
    <w:basedOn w:val="Normal"/>
    <w:link w:val="CommentTextChar"/>
    <w:uiPriority w:val="99"/>
    <w:unhideWhenUsed/>
    <w:rsid w:val="00480823"/>
    <w:pPr>
      <w:spacing w:line="240" w:lineRule="auto"/>
    </w:pPr>
    <w:rPr>
      <w:sz w:val="20"/>
      <w:szCs w:val="20"/>
    </w:rPr>
  </w:style>
  <w:style w:type="character" w:customStyle="1" w:styleId="CommentTextChar">
    <w:name w:val="Comment Text Char"/>
    <w:basedOn w:val="DefaultParagraphFont"/>
    <w:link w:val="CommentText"/>
    <w:uiPriority w:val="99"/>
    <w:rsid w:val="00480823"/>
    <w:rPr>
      <w:sz w:val="20"/>
      <w:szCs w:val="20"/>
    </w:rPr>
  </w:style>
  <w:style w:type="paragraph" w:styleId="CommentSubject">
    <w:name w:val="annotation subject"/>
    <w:basedOn w:val="CommentText"/>
    <w:next w:val="CommentText"/>
    <w:link w:val="CommentSubjectChar"/>
    <w:uiPriority w:val="99"/>
    <w:semiHidden/>
    <w:unhideWhenUsed/>
    <w:rsid w:val="00480823"/>
    <w:rPr>
      <w:b/>
      <w:bCs/>
    </w:rPr>
  </w:style>
  <w:style w:type="character" w:customStyle="1" w:styleId="CommentSubjectChar">
    <w:name w:val="Comment Subject Char"/>
    <w:basedOn w:val="CommentTextChar"/>
    <w:link w:val="CommentSubject"/>
    <w:uiPriority w:val="99"/>
    <w:semiHidden/>
    <w:rsid w:val="00480823"/>
    <w:rPr>
      <w:b/>
      <w:bCs/>
      <w:sz w:val="20"/>
      <w:szCs w:val="20"/>
    </w:rPr>
  </w:style>
  <w:style w:type="paragraph" w:styleId="Header">
    <w:name w:val="header"/>
    <w:basedOn w:val="Normal"/>
    <w:link w:val="HeaderChar"/>
    <w:uiPriority w:val="99"/>
    <w:unhideWhenUsed/>
    <w:rsid w:val="00401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B47"/>
  </w:style>
  <w:style w:type="paragraph" w:styleId="Footer">
    <w:name w:val="footer"/>
    <w:basedOn w:val="Normal"/>
    <w:link w:val="FooterChar"/>
    <w:uiPriority w:val="99"/>
    <w:unhideWhenUsed/>
    <w:rsid w:val="00401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B47"/>
  </w:style>
  <w:style w:type="paragraph" w:styleId="Revision">
    <w:name w:val="Revision"/>
    <w:hidden/>
    <w:uiPriority w:val="99"/>
    <w:semiHidden/>
    <w:rsid w:val="00CA093D"/>
    <w:pPr>
      <w:spacing w:after="0" w:line="240" w:lineRule="auto"/>
    </w:pPr>
    <w:rPr>
      <w:rFonts w:cs="Arial"/>
      <w:sz w:val="22"/>
      <w:szCs w:val="22"/>
    </w:rPr>
  </w:style>
  <w:style w:type="paragraph" w:styleId="PlainText">
    <w:name w:val="Plain Text"/>
    <w:basedOn w:val="Normal"/>
    <w:link w:val="PlainTextChar"/>
    <w:uiPriority w:val="99"/>
    <w:rsid w:val="00B64DAD"/>
    <w:pPr>
      <w:spacing w:after="0" w:line="240" w:lineRule="auto"/>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B64DAD"/>
    <w:rPr>
      <w:rFonts w:ascii="Courier New" w:eastAsia="Times New Roman" w:hAnsi="Courier New" w:cs="Courier New"/>
      <w:sz w:val="20"/>
      <w:szCs w:val="20"/>
      <w:lang w:val="en-US"/>
    </w:rPr>
  </w:style>
  <w:style w:type="paragraph" w:styleId="TOC1">
    <w:name w:val="toc 1"/>
    <w:basedOn w:val="Normal"/>
    <w:next w:val="Normal"/>
    <w:autoRedefine/>
    <w:uiPriority w:val="39"/>
    <w:unhideWhenUsed/>
    <w:rsid w:val="00926070"/>
    <w:pPr>
      <w:tabs>
        <w:tab w:val="right" w:leader="dot" w:pos="9016"/>
      </w:tabs>
      <w:spacing w:after="0" w:line="240" w:lineRule="auto"/>
    </w:pPr>
    <w:rPr>
      <w:b/>
      <w:bCs/>
      <w:noProof/>
    </w:rPr>
  </w:style>
  <w:style w:type="paragraph" w:styleId="TOC2">
    <w:name w:val="toc 2"/>
    <w:basedOn w:val="Normal"/>
    <w:next w:val="Normal"/>
    <w:autoRedefine/>
    <w:uiPriority w:val="39"/>
    <w:unhideWhenUsed/>
    <w:rsid w:val="00926070"/>
    <w:pPr>
      <w:spacing w:after="100"/>
      <w:ind w:left="220"/>
    </w:pPr>
  </w:style>
  <w:style w:type="paragraph" w:styleId="TOC3">
    <w:name w:val="toc 3"/>
    <w:basedOn w:val="Normal"/>
    <w:next w:val="Normal"/>
    <w:autoRedefine/>
    <w:uiPriority w:val="39"/>
    <w:unhideWhenUsed/>
    <w:rsid w:val="009260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19531">
      <w:bodyDiv w:val="1"/>
      <w:marLeft w:val="0"/>
      <w:marRight w:val="0"/>
      <w:marTop w:val="0"/>
      <w:marBottom w:val="0"/>
      <w:divBdr>
        <w:top w:val="none" w:sz="0" w:space="0" w:color="auto"/>
        <w:left w:val="none" w:sz="0" w:space="0" w:color="auto"/>
        <w:bottom w:val="none" w:sz="0" w:space="0" w:color="auto"/>
        <w:right w:val="none" w:sz="0" w:space="0" w:color="auto"/>
      </w:divBdr>
    </w:div>
    <w:div w:id="84768616">
      <w:bodyDiv w:val="1"/>
      <w:marLeft w:val="0"/>
      <w:marRight w:val="0"/>
      <w:marTop w:val="0"/>
      <w:marBottom w:val="0"/>
      <w:divBdr>
        <w:top w:val="none" w:sz="0" w:space="0" w:color="auto"/>
        <w:left w:val="none" w:sz="0" w:space="0" w:color="auto"/>
        <w:bottom w:val="none" w:sz="0" w:space="0" w:color="auto"/>
        <w:right w:val="none" w:sz="0" w:space="0" w:color="auto"/>
      </w:divBdr>
    </w:div>
    <w:div w:id="101925611">
      <w:bodyDiv w:val="1"/>
      <w:marLeft w:val="0"/>
      <w:marRight w:val="0"/>
      <w:marTop w:val="0"/>
      <w:marBottom w:val="0"/>
      <w:divBdr>
        <w:top w:val="none" w:sz="0" w:space="0" w:color="auto"/>
        <w:left w:val="none" w:sz="0" w:space="0" w:color="auto"/>
        <w:bottom w:val="none" w:sz="0" w:space="0" w:color="auto"/>
        <w:right w:val="none" w:sz="0" w:space="0" w:color="auto"/>
      </w:divBdr>
      <w:divsChild>
        <w:div w:id="1141531921">
          <w:marLeft w:val="0"/>
          <w:marRight w:val="0"/>
          <w:marTop w:val="0"/>
          <w:marBottom w:val="0"/>
          <w:divBdr>
            <w:top w:val="none" w:sz="0" w:space="0" w:color="auto"/>
            <w:left w:val="none" w:sz="0" w:space="0" w:color="auto"/>
            <w:bottom w:val="none" w:sz="0" w:space="0" w:color="auto"/>
            <w:right w:val="none" w:sz="0" w:space="0" w:color="auto"/>
          </w:divBdr>
          <w:divsChild>
            <w:div w:id="1214542771">
              <w:marLeft w:val="0"/>
              <w:marRight w:val="0"/>
              <w:marTop w:val="0"/>
              <w:marBottom w:val="0"/>
              <w:divBdr>
                <w:top w:val="none" w:sz="0" w:space="0" w:color="auto"/>
                <w:left w:val="none" w:sz="0" w:space="0" w:color="auto"/>
                <w:bottom w:val="none" w:sz="0" w:space="0" w:color="auto"/>
                <w:right w:val="none" w:sz="0" w:space="0" w:color="auto"/>
              </w:divBdr>
            </w:div>
          </w:divsChild>
        </w:div>
        <w:div w:id="1347636156">
          <w:marLeft w:val="0"/>
          <w:marRight w:val="0"/>
          <w:marTop w:val="0"/>
          <w:marBottom w:val="0"/>
          <w:divBdr>
            <w:top w:val="none" w:sz="0" w:space="0" w:color="auto"/>
            <w:left w:val="none" w:sz="0" w:space="0" w:color="auto"/>
            <w:bottom w:val="none" w:sz="0" w:space="0" w:color="auto"/>
            <w:right w:val="none" w:sz="0" w:space="0" w:color="auto"/>
          </w:divBdr>
        </w:div>
      </w:divsChild>
    </w:div>
    <w:div w:id="102119481">
      <w:bodyDiv w:val="1"/>
      <w:marLeft w:val="0"/>
      <w:marRight w:val="0"/>
      <w:marTop w:val="0"/>
      <w:marBottom w:val="0"/>
      <w:divBdr>
        <w:top w:val="none" w:sz="0" w:space="0" w:color="auto"/>
        <w:left w:val="none" w:sz="0" w:space="0" w:color="auto"/>
        <w:bottom w:val="none" w:sz="0" w:space="0" w:color="auto"/>
        <w:right w:val="none" w:sz="0" w:space="0" w:color="auto"/>
      </w:divBdr>
    </w:div>
    <w:div w:id="115567340">
      <w:bodyDiv w:val="1"/>
      <w:marLeft w:val="0"/>
      <w:marRight w:val="0"/>
      <w:marTop w:val="0"/>
      <w:marBottom w:val="0"/>
      <w:divBdr>
        <w:top w:val="none" w:sz="0" w:space="0" w:color="auto"/>
        <w:left w:val="none" w:sz="0" w:space="0" w:color="auto"/>
        <w:bottom w:val="none" w:sz="0" w:space="0" w:color="auto"/>
        <w:right w:val="none" w:sz="0" w:space="0" w:color="auto"/>
      </w:divBdr>
    </w:div>
    <w:div w:id="189804693">
      <w:bodyDiv w:val="1"/>
      <w:marLeft w:val="0"/>
      <w:marRight w:val="0"/>
      <w:marTop w:val="0"/>
      <w:marBottom w:val="0"/>
      <w:divBdr>
        <w:top w:val="none" w:sz="0" w:space="0" w:color="auto"/>
        <w:left w:val="none" w:sz="0" w:space="0" w:color="auto"/>
        <w:bottom w:val="none" w:sz="0" w:space="0" w:color="auto"/>
        <w:right w:val="none" w:sz="0" w:space="0" w:color="auto"/>
      </w:divBdr>
    </w:div>
    <w:div w:id="204829130">
      <w:bodyDiv w:val="1"/>
      <w:marLeft w:val="0"/>
      <w:marRight w:val="0"/>
      <w:marTop w:val="0"/>
      <w:marBottom w:val="0"/>
      <w:divBdr>
        <w:top w:val="none" w:sz="0" w:space="0" w:color="auto"/>
        <w:left w:val="none" w:sz="0" w:space="0" w:color="auto"/>
        <w:bottom w:val="none" w:sz="0" w:space="0" w:color="auto"/>
        <w:right w:val="none" w:sz="0" w:space="0" w:color="auto"/>
      </w:divBdr>
      <w:divsChild>
        <w:div w:id="1357194039">
          <w:marLeft w:val="547"/>
          <w:marRight w:val="0"/>
          <w:marTop w:val="200"/>
          <w:marBottom w:val="0"/>
          <w:divBdr>
            <w:top w:val="none" w:sz="0" w:space="0" w:color="auto"/>
            <w:left w:val="none" w:sz="0" w:space="0" w:color="auto"/>
            <w:bottom w:val="none" w:sz="0" w:space="0" w:color="auto"/>
            <w:right w:val="none" w:sz="0" w:space="0" w:color="auto"/>
          </w:divBdr>
        </w:div>
        <w:div w:id="1110007559">
          <w:marLeft w:val="547"/>
          <w:marRight w:val="0"/>
          <w:marTop w:val="200"/>
          <w:marBottom w:val="0"/>
          <w:divBdr>
            <w:top w:val="none" w:sz="0" w:space="0" w:color="auto"/>
            <w:left w:val="none" w:sz="0" w:space="0" w:color="auto"/>
            <w:bottom w:val="none" w:sz="0" w:space="0" w:color="auto"/>
            <w:right w:val="none" w:sz="0" w:space="0" w:color="auto"/>
          </w:divBdr>
        </w:div>
        <w:div w:id="496045247">
          <w:marLeft w:val="547"/>
          <w:marRight w:val="0"/>
          <w:marTop w:val="200"/>
          <w:marBottom w:val="0"/>
          <w:divBdr>
            <w:top w:val="none" w:sz="0" w:space="0" w:color="auto"/>
            <w:left w:val="none" w:sz="0" w:space="0" w:color="auto"/>
            <w:bottom w:val="none" w:sz="0" w:space="0" w:color="auto"/>
            <w:right w:val="none" w:sz="0" w:space="0" w:color="auto"/>
          </w:divBdr>
        </w:div>
      </w:divsChild>
    </w:div>
    <w:div w:id="385882095">
      <w:bodyDiv w:val="1"/>
      <w:marLeft w:val="0"/>
      <w:marRight w:val="0"/>
      <w:marTop w:val="0"/>
      <w:marBottom w:val="0"/>
      <w:divBdr>
        <w:top w:val="none" w:sz="0" w:space="0" w:color="auto"/>
        <w:left w:val="none" w:sz="0" w:space="0" w:color="auto"/>
        <w:bottom w:val="none" w:sz="0" w:space="0" w:color="auto"/>
        <w:right w:val="none" w:sz="0" w:space="0" w:color="auto"/>
      </w:divBdr>
    </w:div>
    <w:div w:id="419453679">
      <w:bodyDiv w:val="1"/>
      <w:marLeft w:val="0"/>
      <w:marRight w:val="0"/>
      <w:marTop w:val="0"/>
      <w:marBottom w:val="0"/>
      <w:divBdr>
        <w:top w:val="none" w:sz="0" w:space="0" w:color="auto"/>
        <w:left w:val="none" w:sz="0" w:space="0" w:color="auto"/>
        <w:bottom w:val="none" w:sz="0" w:space="0" w:color="auto"/>
        <w:right w:val="none" w:sz="0" w:space="0" w:color="auto"/>
      </w:divBdr>
      <w:divsChild>
        <w:div w:id="287442852">
          <w:marLeft w:val="0"/>
          <w:marRight w:val="0"/>
          <w:marTop w:val="0"/>
          <w:marBottom w:val="0"/>
          <w:divBdr>
            <w:top w:val="none" w:sz="0" w:space="0" w:color="auto"/>
            <w:left w:val="none" w:sz="0" w:space="0" w:color="auto"/>
            <w:bottom w:val="none" w:sz="0" w:space="0" w:color="auto"/>
            <w:right w:val="none" w:sz="0" w:space="0" w:color="auto"/>
          </w:divBdr>
        </w:div>
        <w:div w:id="391926750">
          <w:marLeft w:val="0"/>
          <w:marRight w:val="0"/>
          <w:marTop w:val="0"/>
          <w:marBottom w:val="0"/>
          <w:divBdr>
            <w:top w:val="none" w:sz="0" w:space="0" w:color="auto"/>
            <w:left w:val="none" w:sz="0" w:space="0" w:color="auto"/>
            <w:bottom w:val="none" w:sz="0" w:space="0" w:color="auto"/>
            <w:right w:val="none" w:sz="0" w:space="0" w:color="auto"/>
          </w:divBdr>
        </w:div>
      </w:divsChild>
    </w:div>
    <w:div w:id="420369208">
      <w:bodyDiv w:val="1"/>
      <w:marLeft w:val="0"/>
      <w:marRight w:val="0"/>
      <w:marTop w:val="0"/>
      <w:marBottom w:val="0"/>
      <w:divBdr>
        <w:top w:val="none" w:sz="0" w:space="0" w:color="auto"/>
        <w:left w:val="none" w:sz="0" w:space="0" w:color="auto"/>
        <w:bottom w:val="none" w:sz="0" w:space="0" w:color="auto"/>
        <w:right w:val="none" w:sz="0" w:space="0" w:color="auto"/>
      </w:divBdr>
      <w:divsChild>
        <w:div w:id="90902835">
          <w:marLeft w:val="0"/>
          <w:marRight w:val="0"/>
          <w:marTop w:val="0"/>
          <w:marBottom w:val="0"/>
          <w:divBdr>
            <w:top w:val="none" w:sz="0" w:space="0" w:color="auto"/>
            <w:left w:val="none" w:sz="0" w:space="0" w:color="auto"/>
            <w:bottom w:val="none" w:sz="0" w:space="0" w:color="auto"/>
            <w:right w:val="none" w:sz="0" w:space="0" w:color="auto"/>
          </w:divBdr>
        </w:div>
        <w:div w:id="170071508">
          <w:marLeft w:val="0"/>
          <w:marRight w:val="0"/>
          <w:marTop w:val="0"/>
          <w:marBottom w:val="0"/>
          <w:divBdr>
            <w:top w:val="none" w:sz="0" w:space="0" w:color="auto"/>
            <w:left w:val="none" w:sz="0" w:space="0" w:color="auto"/>
            <w:bottom w:val="none" w:sz="0" w:space="0" w:color="auto"/>
            <w:right w:val="none" w:sz="0" w:space="0" w:color="auto"/>
          </w:divBdr>
        </w:div>
        <w:div w:id="679045294">
          <w:marLeft w:val="0"/>
          <w:marRight w:val="0"/>
          <w:marTop w:val="0"/>
          <w:marBottom w:val="0"/>
          <w:divBdr>
            <w:top w:val="none" w:sz="0" w:space="0" w:color="auto"/>
            <w:left w:val="none" w:sz="0" w:space="0" w:color="auto"/>
            <w:bottom w:val="none" w:sz="0" w:space="0" w:color="auto"/>
            <w:right w:val="none" w:sz="0" w:space="0" w:color="auto"/>
          </w:divBdr>
        </w:div>
        <w:div w:id="714500264">
          <w:marLeft w:val="0"/>
          <w:marRight w:val="0"/>
          <w:marTop w:val="0"/>
          <w:marBottom w:val="0"/>
          <w:divBdr>
            <w:top w:val="none" w:sz="0" w:space="0" w:color="auto"/>
            <w:left w:val="none" w:sz="0" w:space="0" w:color="auto"/>
            <w:bottom w:val="none" w:sz="0" w:space="0" w:color="auto"/>
            <w:right w:val="none" w:sz="0" w:space="0" w:color="auto"/>
          </w:divBdr>
        </w:div>
        <w:div w:id="756757242">
          <w:marLeft w:val="0"/>
          <w:marRight w:val="0"/>
          <w:marTop w:val="0"/>
          <w:marBottom w:val="0"/>
          <w:divBdr>
            <w:top w:val="none" w:sz="0" w:space="0" w:color="auto"/>
            <w:left w:val="none" w:sz="0" w:space="0" w:color="auto"/>
            <w:bottom w:val="none" w:sz="0" w:space="0" w:color="auto"/>
            <w:right w:val="none" w:sz="0" w:space="0" w:color="auto"/>
          </w:divBdr>
        </w:div>
        <w:div w:id="904683613">
          <w:marLeft w:val="0"/>
          <w:marRight w:val="0"/>
          <w:marTop w:val="0"/>
          <w:marBottom w:val="0"/>
          <w:divBdr>
            <w:top w:val="none" w:sz="0" w:space="0" w:color="auto"/>
            <w:left w:val="none" w:sz="0" w:space="0" w:color="auto"/>
            <w:bottom w:val="none" w:sz="0" w:space="0" w:color="auto"/>
            <w:right w:val="none" w:sz="0" w:space="0" w:color="auto"/>
          </w:divBdr>
        </w:div>
        <w:div w:id="942496790">
          <w:marLeft w:val="0"/>
          <w:marRight w:val="0"/>
          <w:marTop w:val="0"/>
          <w:marBottom w:val="0"/>
          <w:divBdr>
            <w:top w:val="none" w:sz="0" w:space="0" w:color="auto"/>
            <w:left w:val="none" w:sz="0" w:space="0" w:color="auto"/>
            <w:bottom w:val="none" w:sz="0" w:space="0" w:color="auto"/>
            <w:right w:val="none" w:sz="0" w:space="0" w:color="auto"/>
          </w:divBdr>
        </w:div>
        <w:div w:id="1551723652">
          <w:marLeft w:val="0"/>
          <w:marRight w:val="0"/>
          <w:marTop w:val="0"/>
          <w:marBottom w:val="0"/>
          <w:divBdr>
            <w:top w:val="none" w:sz="0" w:space="0" w:color="auto"/>
            <w:left w:val="none" w:sz="0" w:space="0" w:color="auto"/>
            <w:bottom w:val="none" w:sz="0" w:space="0" w:color="auto"/>
            <w:right w:val="none" w:sz="0" w:space="0" w:color="auto"/>
          </w:divBdr>
        </w:div>
        <w:div w:id="1704135422">
          <w:marLeft w:val="0"/>
          <w:marRight w:val="0"/>
          <w:marTop w:val="0"/>
          <w:marBottom w:val="0"/>
          <w:divBdr>
            <w:top w:val="none" w:sz="0" w:space="0" w:color="auto"/>
            <w:left w:val="none" w:sz="0" w:space="0" w:color="auto"/>
            <w:bottom w:val="none" w:sz="0" w:space="0" w:color="auto"/>
            <w:right w:val="none" w:sz="0" w:space="0" w:color="auto"/>
          </w:divBdr>
        </w:div>
        <w:div w:id="1783110796">
          <w:marLeft w:val="0"/>
          <w:marRight w:val="0"/>
          <w:marTop w:val="0"/>
          <w:marBottom w:val="0"/>
          <w:divBdr>
            <w:top w:val="none" w:sz="0" w:space="0" w:color="auto"/>
            <w:left w:val="none" w:sz="0" w:space="0" w:color="auto"/>
            <w:bottom w:val="none" w:sz="0" w:space="0" w:color="auto"/>
            <w:right w:val="none" w:sz="0" w:space="0" w:color="auto"/>
          </w:divBdr>
        </w:div>
        <w:div w:id="2109889853">
          <w:marLeft w:val="0"/>
          <w:marRight w:val="0"/>
          <w:marTop w:val="0"/>
          <w:marBottom w:val="0"/>
          <w:divBdr>
            <w:top w:val="none" w:sz="0" w:space="0" w:color="auto"/>
            <w:left w:val="none" w:sz="0" w:space="0" w:color="auto"/>
            <w:bottom w:val="none" w:sz="0" w:space="0" w:color="auto"/>
            <w:right w:val="none" w:sz="0" w:space="0" w:color="auto"/>
          </w:divBdr>
        </w:div>
        <w:div w:id="2133861255">
          <w:marLeft w:val="0"/>
          <w:marRight w:val="0"/>
          <w:marTop w:val="0"/>
          <w:marBottom w:val="0"/>
          <w:divBdr>
            <w:top w:val="none" w:sz="0" w:space="0" w:color="auto"/>
            <w:left w:val="none" w:sz="0" w:space="0" w:color="auto"/>
            <w:bottom w:val="none" w:sz="0" w:space="0" w:color="auto"/>
            <w:right w:val="none" w:sz="0" w:space="0" w:color="auto"/>
          </w:divBdr>
        </w:div>
      </w:divsChild>
    </w:div>
    <w:div w:id="439766339">
      <w:bodyDiv w:val="1"/>
      <w:marLeft w:val="0"/>
      <w:marRight w:val="0"/>
      <w:marTop w:val="0"/>
      <w:marBottom w:val="0"/>
      <w:divBdr>
        <w:top w:val="none" w:sz="0" w:space="0" w:color="auto"/>
        <w:left w:val="none" w:sz="0" w:space="0" w:color="auto"/>
        <w:bottom w:val="none" w:sz="0" w:space="0" w:color="auto"/>
        <w:right w:val="none" w:sz="0" w:space="0" w:color="auto"/>
      </w:divBdr>
    </w:div>
    <w:div w:id="485822410">
      <w:bodyDiv w:val="1"/>
      <w:marLeft w:val="0"/>
      <w:marRight w:val="0"/>
      <w:marTop w:val="0"/>
      <w:marBottom w:val="0"/>
      <w:divBdr>
        <w:top w:val="none" w:sz="0" w:space="0" w:color="auto"/>
        <w:left w:val="none" w:sz="0" w:space="0" w:color="auto"/>
        <w:bottom w:val="none" w:sz="0" w:space="0" w:color="auto"/>
        <w:right w:val="none" w:sz="0" w:space="0" w:color="auto"/>
      </w:divBdr>
    </w:div>
    <w:div w:id="538472907">
      <w:bodyDiv w:val="1"/>
      <w:marLeft w:val="0"/>
      <w:marRight w:val="0"/>
      <w:marTop w:val="0"/>
      <w:marBottom w:val="0"/>
      <w:divBdr>
        <w:top w:val="none" w:sz="0" w:space="0" w:color="auto"/>
        <w:left w:val="none" w:sz="0" w:space="0" w:color="auto"/>
        <w:bottom w:val="none" w:sz="0" w:space="0" w:color="auto"/>
        <w:right w:val="none" w:sz="0" w:space="0" w:color="auto"/>
      </w:divBdr>
    </w:div>
    <w:div w:id="585655907">
      <w:bodyDiv w:val="1"/>
      <w:marLeft w:val="0"/>
      <w:marRight w:val="0"/>
      <w:marTop w:val="0"/>
      <w:marBottom w:val="0"/>
      <w:divBdr>
        <w:top w:val="none" w:sz="0" w:space="0" w:color="auto"/>
        <w:left w:val="none" w:sz="0" w:space="0" w:color="auto"/>
        <w:bottom w:val="none" w:sz="0" w:space="0" w:color="auto"/>
        <w:right w:val="none" w:sz="0" w:space="0" w:color="auto"/>
      </w:divBdr>
    </w:div>
    <w:div w:id="640884619">
      <w:bodyDiv w:val="1"/>
      <w:marLeft w:val="0"/>
      <w:marRight w:val="0"/>
      <w:marTop w:val="0"/>
      <w:marBottom w:val="0"/>
      <w:divBdr>
        <w:top w:val="none" w:sz="0" w:space="0" w:color="auto"/>
        <w:left w:val="none" w:sz="0" w:space="0" w:color="auto"/>
        <w:bottom w:val="none" w:sz="0" w:space="0" w:color="auto"/>
        <w:right w:val="none" w:sz="0" w:space="0" w:color="auto"/>
      </w:divBdr>
    </w:div>
    <w:div w:id="646669022">
      <w:bodyDiv w:val="1"/>
      <w:marLeft w:val="0"/>
      <w:marRight w:val="0"/>
      <w:marTop w:val="0"/>
      <w:marBottom w:val="0"/>
      <w:divBdr>
        <w:top w:val="none" w:sz="0" w:space="0" w:color="auto"/>
        <w:left w:val="none" w:sz="0" w:space="0" w:color="auto"/>
        <w:bottom w:val="none" w:sz="0" w:space="0" w:color="auto"/>
        <w:right w:val="none" w:sz="0" w:space="0" w:color="auto"/>
      </w:divBdr>
    </w:div>
    <w:div w:id="648021758">
      <w:bodyDiv w:val="1"/>
      <w:marLeft w:val="0"/>
      <w:marRight w:val="0"/>
      <w:marTop w:val="0"/>
      <w:marBottom w:val="0"/>
      <w:divBdr>
        <w:top w:val="none" w:sz="0" w:space="0" w:color="auto"/>
        <w:left w:val="none" w:sz="0" w:space="0" w:color="auto"/>
        <w:bottom w:val="none" w:sz="0" w:space="0" w:color="auto"/>
        <w:right w:val="none" w:sz="0" w:space="0" w:color="auto"/>
      </w:divBdr>
    </w:div>
    <w:div w:id="676078695">
      <w:bodyDiv w:val="1"/>
      <w:marLeft w:val="0"/>
      <w:marRight w:val="0"/>
      <w:marTop w:val="0"/>
      <w:marBottom w:val="0"/>
      <w:divBdr>
        <w:top w:val="none" w:sz="0" w:space="0" w:color="auto"/>
        <w:left w:val="none" w:sz="0" w:space="0" w:color="auto"/>
        <w:bottom w:val="none" w:sz="0" w:space="0" w:color="auto"/>
        <w:right w:val="none" w:sz="0" w:space="0" w:color="auto"/>
      </w:divBdr>
    </w:div>
    <w:div w:id="719326061">
      <w:bodyDiv w:val="1"/>
      <w:marLeft w:val="0"/>
      <w:marRight w:val="0"/>
      <w:marTop w:val="0"/>
      <w:marBottom w:val="0"/>
      <w:divBdr>
        <w:top w:val="none" w:sz="0" w:space="0" w:color="auto"/>
        <w:left w:val="none" w:sz="0" w:space="0" w:color="auto"/>
        <w:bottom w:val="none" w:sz="0" w:space="0" w:color="auto"/>
        <w:right w:val="none" w:sz="0" w:space="0" w:color="auto"/>
      </w:divBdr>
    </w:div>
    <w:div w:id="751507433">
      <w:bodyDiv w:val="1"/>
      <w:marLeft w:val="0"/>
      <w:marRight w:val="0"/>
      <w:marTop w:val="0"/>
      <w:marBottom w:val="0"/>
      <w:divBdr>
        <w:top w:val="none" w:sz="0" w:space="0" w:color="auto"/>
        <w:left w:val="none" w:sz="0" w:space="0" w:color="auto"/>
        <w:bottom w:val="none" w:sz="0" w:space="0" w:color="auto"/>
        <w:right w:val="none" w:sz="0" w:space="0" w:color="auto"/>
      </w:divBdr>
    </w:div>
    <w:div w:id="826364046">
      <w:bodyDiv w:val="1"/>
      <w:marLeft w:val="0"/>
      <w:marRight w:val="0"/>
      <w:marTop w:val="0"/>
      <w:marBottom w:val="0"/>
      <w:divBdr>
        <w:top w:val="none" w:sz="0" w:space="0" w:color="auto"/>
        <w:left w:val="none" w:sz="0" w:space="0" w:color="auto"/>
        <w:bottom w:val="none" w:sz="0" w:space="0" w:color="auto"/>
        <w:right w:val="none" w:sz="0" w:space="0" w:color="auto"/>
      </w:divBdr>
    </w:div>
    <w:div w:id="837502567">
      <w:bodyDiv w:val="1"/>
      <w:marLeft w:val="0"/>
      <w:marRight w:val="0"/>
      <w:marTop w:val="0"/>
      <w:marBottom w:val="0"/>
      <w:divBdr>
        <w:top w:val="none" w:sz="0" w:space="0" w:color="auto"/>
        <w:left w:val="none" w:sz="0" w:space="0" w:color="auto"/>
        <w:bottom w:val="none" w:sz="0" w:space="0" w:color="auto"/>
        <w:right w:val="none" w:sz="0" w:space="0" w:color="auto"/>
      </w:divBdr>
    </w:div>
    <w:div w:id="1019815937">
      <w:bodyDiv w:val="1"/>
      <w:marLeft w:val="0"/>
      <w:marRight w:val="0"/>
      <w:marTop w:val="0"/>
      <w:marBottom w:val="0"/>
      <w:divBdr>
        <w:top w:val="none" w:sz="0" w:space="0" w:color="auto"/>
        <w:left w:val="none" w:sz="0" w:space="0" w:color="auto"/>
        <w:bottom w:val="none" w:sz="0" w:space="0" w:color="auto"/>
        <w:right w:val="none" w:sz="0" w:space="0" w:color="auto"/>
      </w:divBdr>
    </w:div>
    <w:div w:id="1078794988">
      <w:bodyDiv w:val="1"/>
      <w:marLeft w:val="0"/>
      <w:marRight w:val="0"/>
      <w:marTop w:val="0"/>
      <w:marBottom w:val="0"/>
      <w:divBdr>
        <w:top w:val="none" w:sz="0" w:space="0" w:color="auto"/>
        <w:left w:val="none" w:sz="0" w:space="0" w:color="auto"/>
        <w:bottom w:val="none" w:sz="0" w:space="0" w:color="auto"/>
        <w:right w:val="none" w:sz="0" w:space="0" w:color="auto"/>
      </w:divBdr>
    </w:div>
    <w:div w:id="1080446552">
      <w:bodyDiv w:val="1"/>
      <w:marLeft w:val="0"/>
      <w:marRight w:val="0"/>
      <w:marTop w:val="0"/>
      <w:marBottom w:val="0"/>
      <w:divBdr>
        <w:top w:val="none" w:sz="0" w:space="0" w:color="auto"/>
        <w:left w:val="none" w:sz="0" w:space="0" w:color="auto"/>
        <w:bottom w:val="none" w:sz="0" w:space="0" w:color="auto"/>
        <w:right w:val="none" w:sz="0" w:space="0" w:color="auto"/>
      </w:divBdr>
    </w:div>
    <w:div w:id="1183058883">
      <w:bodyDiv w:val="1"/>
      <w:marLeft w:val="0"/>
      <w:marRight w:val="0"/>
      <w:marTop w:val="0"/>
      <w:marBottom w:val="0"/>
      <w:divBdr>
        <w:top w:val="none" w:sz="0" w:space="0" w:color="auto"/>
        <w:left w:val="none" w:sz="0" w:space="0" w:color="auto"/>
        <w:bottom w:val="none" w:sz="0" w:space="0" w:color="auto"/>
        <w:right w:val="none" w:sz="0" w:space="0" w:color="auto"/>
      </w:divBdr>
    </w:div>
    <w:div w:id="1199783437">
      <w:bodyDiv w:val="1"/>
      <w:marLeft w:val="0"/>
      <w:marRight w:val="0"/>
      <w:marTop w:val="0"/>
      <w:marBottom w:val="0"/>
      <w:divBdr>
        <w:top w:val="none" w:sz="0" w:space="0" w:color="auto"/>
        <w:left w:val="none" w:sz="0" w:space="0" w:color="auto"/>
        <w:bottom w:val="none" w:sz="0" w:space="0" w:color="auto"/>
        <w:right w:val="none" w:sz="0" w:space="0" w:color="auto"/>
      </w:divBdr>
    </w:div>
    <w:div w:id="1217082702">
      <w:bodyDiv w:val="1"/>
      <w:marLeft w:val="0"/>
      <w:marRight w:val="0"/>
      <w:marTop w:val="0"/>
      <w:marBottom w:val="0"/>
      <w:divBdr>
        <w:top w:val="none" w:sz="0" w:space="0" w:color="auto"/>
        <w:left w:val="none" w:sz="0" w:space="0" w:color="auto"/>
        <w:bottom w:val="none" w:sz="0" w:space="0" w:color="auto"/>
        <w:right w:val="none" w:sz="0" w:space="0" w:color="auto"/>
      </w:divBdr>
      <w:divsChild>
        <w:div w:id="584848690">
          <w:marLeft w:val="0"/>
          <w:marRight w:val="0"/>
          <w:marTop w:val="0"/>
          <w:marBottom w:val="0"/>
          <w:divBdr>
            <w:top w:val="none" w:sz="0" w:space="0" w:color="auto"/>
            <w:left w:val="none" w:sz="0" w:space="0" w:color="auto"/>
            <w:bottom w:val="none" w:sz="0" w:space="0" w:color="auto"/>
            <w:right w:val="none" w:sz="0" w:space="0" w:color="auto"/>
          </w:divBdr>
          <w:divsChild>
            <w:div w:id="550191186">
              <w:marLeft w:val="0"/>
              <w:marRight w:val="0"/>
              <w:marTop w:val="0"/>
              <w:marBottom w:val="0"/>
              <w:divBdr>
                <w:top w:val="none" w:sz="0" w:space="0" w:color="auto"/>
                <w:left w:val="none" w:sz="0" w:space="0" w:color="auto"/>
                <w:bottom w:val="none" w:sz="0" w:space="0" w:color="auto"/>
                <w:right w:val="none" w:sz="0" w:space="0" w:color="auto"/>
              </w:divBdr>
            </w:div>
          </w:divsChild>
        </w:div>
        <w:div w:id="659964361">
          <w:marLeft w:val="0"/>
          <w:marRight w:val="0"/>
          <w:marTop w:val="0"/>
          <w:marBottom w:val="0"/>
          <w:divBdr>
            <w:top w:val="none" w:sz="0" w:space="0" w:color="auto"/>
            <w:left w:val="none" w:sz="0" w:space="0" w:color="auto"/>
            <w:bottom w:val="none" w:sz="0" w:space="0" w:color="auto"/>
            <w:right w:val="none" w:sz="0" w:space="0" w:color="auto"/>
          </w:divBdr>
        </w:div>
      </w:divsChild>
    </w:div>
    <w:div w:id="1265648406">
      <w:bodyDiv w:val="1"/>
      <w:marLeft w:val="0"/>
      <w:marRight w:val="0"/>
      <w:marTop w:val="0"/>
      <w:marBottom w:val="0"/>
      <w:divBdr>
        <w:top w:val="none" w:sz="0" w:space="0" w:color="auto"/>
        <w:left w:val="none" w:sz="0" w:space="0" w:color="auto"/>
        <w:bottom w:val="none" w:sz="0" w:space="0" w:color="auto"/>
        <w:right w:val="none" w:sz="0" w:space="0" w:color="auto"/>
      </w:divBdr>
    </w:div>
    <w:div w:id="1370301090">
      <w:bodyDiv w:val="1"/>
      <w:marLeft w:val="0"/>
      <w:marRight w:val="0"/>
      <w:marTop w:val="0"/>
      <w:marBottom w:val="0"/>
      <w:divBdr>
        <w:top w:val="none" w:sz="0" w:space="0" w:color="auto"/>
        <w:left w:val="none" w:sz="0" w:space="0" w:color="auto"/>
        <w:bottom w:val="none" w:sz="0" w:space="0" w:color="auto"/>
        <w:right w:val="none" w:sz="0" w:space="0" w:color="auto"/>
      </w:divBdr>
    </w:div>
    <w:div w:id="1398091272">
      <w:bodyDiv w:val="1"/>
      <w:marLeft w:val="0"/>
      <w:marRight w:val="0"/>
      <w:marTop w:val="0"/>
      <w:marBottom w:val="0"/>
      <w:divBdr>
        <w:top w:val="none" w:sz="0" w:space="0" w:color="auto"/>
        <w:left w:val="none" w:sz="0" w:space="0" w:color="auto"/>
        <w:bottom w:val="none" w:sz="0" w:space="0" w:color="auto"/>
        <w:right w:val="none" w:sz="0" w:space="0" w:color="auto"/>
      </w:divBdr>
    </w:div>
    <w:div w:id="1400251859">
      <w:bodyDiv w:val="1"/>
      <w:marLeft w:val="0"/>
      <w:marRight w:val="0"/>
      <w:marTop w:val="0"/>
      <w:marBottom w:val="0"/>
      <w:divBdr>
        <w:top w:val="none" w:sz="0" w:space="0" w:color="auto"/>
        <w:left w:val="none" w:sz="0" w:space="0" w:color="auto"/>
        <w:bottom w:val="none" w:sz="0" w:space="0" w:color="auto"/>
        <w:right w:val="none" w:sz="0" w:space="0" w:color="auto"/>
      </w:divBdr>
    </w:div>
    <w:div w:id="1533029406">
      <w:bodyDiv w:val="1"/>
      <w:marLeft w:val="0"/>
      <w:marRight w:val="0"/>
      <w:marTop w:val="0"/>
      <w:marBottom w:val="0"/>
      <w:divBdr>
        <w:top w:val="none" w:sz="0" w:space="0" w:color="auto"/>
        <w:left w:val="none" w:sz="0" w:space="0" w:color="auto"/>
        <w:bottom w:val="none" w:sz="0" w:space="0" w:color="auto"/>
        <w:right w:val="none" w:sz="0" w:space="0" w:color="auto"/>
      </w:divBdr>
      <w:divsChild>
        <w:div w:id="1032651518">
          <w:marLeft w:val="0"/>
          <w:marRight w:val="0"/>
          <w:marTop w:val="0"/>
          <w:marBottom w:val="0"/>
          <w:divBdr>
            <w:top w:val="none" w:sz="0" w:space="0" w:color="auto"/>
            <w:left w:val="none" w:sz="0" w:space="0" w:color="auto"/>
            <w:bottom w:val="none" w:sz="0" w:space="0" w:color="auto"/>
            <w:right w:val="none" w:sz="0" w:space="0" w:color="auto"/>
          </w:divBdr>
        </w:div>
      </w:divsChild>
    </w:div>
    <w:div w:id="1536843669">
      <w:bodyDiv w:val="1"/>
      <w:marLeft w:val="0"/>
      <w:marRight w:val="0"/>
      <w:marTop w:val="0"/>
      <w:marBottom w:val="0"/>
      <w:divBdr>
        <w:top w:val="none" w:sz="0" w:space="0" w:color="auto"/>
        <w:left w:val="none" w:sz="0" w:space="0" w:color="auto"/>
        <w:bottom w:val="none" w:sz="0" w:space="0" w:color="auto"/>
        <w:right w:val="none" w:sz="0" w:space="0" w:color="auto"/>
      </w:divBdr>
    </w:div>
    <w:div w:id="1550875973">
      <w:bodyDiv w:val="1"/>
      <w:marLeft w:val="0"/>
      <w:marRight w:val="0"/>
      <w:marTop w:val="0"/>
      <w:marBottom w:val="0"/>
      <w:divBdr>
        <w:top w:val="none" w:sz="0" w:space="0" w:color="auto"/>
        <w:left w:val="none" w:sz="0" w:space="0" w:color="auto"/>
        <w:bottom w:val="none" w:sz="0" w:space="0" w:color="auto"/>
        <w:right w:val="none" w:sz="0" w:space="0" w:color="auto"/>
      </w:divBdr>
    </w:div>
    <w:div w:id="1556088772">
      <w:bodyDiv w:val="1"/>
      <w:marLeft w:val="0"/>
      <w:marRight w:val="0"/>
      <w:marTop w:val="0"/>
      <w:marBottom w:val="0"/>
      <w:divBdr>
        <w:top w:val="none" w:sz="0" w:space="0" w:color="auto"/>
        <w:left w:val="none" w:sz="0" w:space="0" w:color="auto"/>
        <w:bottom w:val="none" w:sz="0" w:space="0" w:color="auto"/>
        <w:right w:val="none" w:sz="0" w:space="0" w:color="auto"/>
      </w:divBdr>
    </w:div>
    <w:div w:id="1564019626">
      <w:bodyDiv w:val="1"/>
      <w:marLeft w:val="0"/>
      <w:marRight w:val="0"/>
      <w:marTop w:val="0"/>
      <w:marBottom w:val="0"/>
      <w:divBdr>
        <w:top w:val="none" w:sz="0" w:space="0" w:color="auto"/>
        <w:left w:val="none" w:sz="0" w:space="0" w:color="auto"/>
        <w:bottom w:val="none" w:sz="0" w:space="0" w:color="auto"/>
        <w:right w:val="none" w:sz="0" w:space="0" w:color="auto"/>
      </w:divBdr>
    </w:div>
    <w:div w:id="1733187820">
      <w:bodyDiv w:val="1"/>
      <w:marLeft w:val="0"/>
      <w:marRight w:val="0"/>
      <w:marTop w:val="0"/>
      <w:marBottom w:val="0"/>
      <w:divBdr>
        <w:top w:val="none" w:sz="0" w:space="0" w:color="auto"/>
        <w:left w:val="none" w:sz="0" w:space="0" w:color="auto"/>
        <w:bottom w:val="none" w:sz="0" w:space="0" w:color="auto"/>
        <w:right w:val="none" w:sz="0" w:space="0" w:color="auto"/>
      </w:divBdr>
    </w:div>
    <w:div w:id="1744720241">
      <w:bodyDiv w:val="1"/>
      <w:marLeft w:val="0"/>
      <w:marRight w:val="0"/>
      <w:marTop w:val="0"/>
      <w:marBottom w:val="0"/>
      <w:divBdr>
        <w:top w:val="none" w:sz="0" w:space="0" w:color="auto"/>
        <w:left w:val="none" w:sz="0" w:space="0" w:color="auto"/>
        <w:bottom w:val="none" w:sz="0" w:space="0" w:color="auto"/>
        <w:right w:val="none" w:sz="0" w:space="0" w:color="auto"/>
      </w:divBdr>
    </w:div>
    <w:div w:id="1759328962">
      <w:bodyDiv w:val="1"/>
      <w:marLeft w:val="0"/>
      <w:marRight w:val="0"/>
      <w:marTop w:val="0"/>
      <w:marBottom w:val="0"/>
      <w:divBdr>
        <w:top w:val="none" w:sz="0" w:space="0" w:color="auto"/>
        <w:left w:val="none" w:sz="0" w:space="0" w:color="auto"/>
        <w:bottom w:val="none" w:sz="0" w:space="0" w:color="auto"/>
        <w:right w:val="none" w:sz="0" w:space="0" w:color="auto"/>
      </w:divBdr>
    </w:div>
    <w:div w:id="1766917417">
      <w:bodyDiv w:val="1"/>
      <w:marLeft w:val="0"/>
      <w:marRight w:val="0"/>
      <w:marTop w:val="0"/>
      <w:marBottom w:val="0"/>
      <w:divBdr>
        <w:top w:val="none" w:sz="0" w:space="0" w:color="auto"/>
        <w:left w:val="none" w:sz="0" w:space="0" w:color="auto"/>
        <w:bottom w:val="none" w:sz="0" w:space="0" w:color="auto"/>
        <w:right w:val="none" w:sz="0" w:space="0" w:color="auto"/>
      </w:divBdr>
    </w:div>
    <w:div w:id="1823157638">
      <w:bodyDiv w:val="1"/>
      <w:marLeft w:val="0"/>
      <w:marRight w:val="0"/>
      <w:marTop w:val="0"/>
      <w:marBottom w:val="0"/>
      <w:divBdr>
        <w:top w:val="none" w:sz="0" w:space="0" w:color="auto"/>
        <w:left w:val="none" w:sz="0" w:space="0" w:color="auto"/>
        <w:bottom w:val="none" w:sz="0" w:space="0" w:color="auto"/>
        <w:right w:val="none" w:sz="0" w:space="0" w:color="auto"/>
      </w:divBdr>
    </w:div>
    <w:div w:id="1827866679">
      <w:bodyDiv w:val="1"/>
      <w:marLeft w:val="0"/>
      <w:marRight w:val="0"/>
      <w:marTop w:val="0"/>
      <w:marBottom w:val="0"/>
      <w:divBdr>
        <w:top w:val="none" w:sz="0" w:space="0" w:color="auto"/>
        <w:left w:val="none" w:sz="0" w:space="0" w:color="auto"/>
        <w:bottom w:val="none" w:sz="0" w:space="0" w:color="auto"/>
        <w:right w:val="none" w:sz="0" w:space="0" w:color="auto"/>
      </w:divBdr>
    </w:div>
    <w:div w:id="1835297504">
      <w:bodyDiv w:val="1"/>
      <w:marLeft w:val="0"/>
      <w:marRight w:val="0"/>
      <w:marTop w:val="0"/>
      <w:marBottom w:val="0"/>
      <w:divBdr>
        <w:top w:val="none" w:sz="0" w:space="0" w:color="auto"/>
        <w:left w:val="none" w:sz="0" w:space="0" w:color="auto"/>
        <w:bottom w:val="none" w:sz="0" w:space="0" w:color="auto"/>
        <w:right w:val="none" w:sz="0" w:space="0" w:color="auto"/>
      </w:divBdr>
    </w:div>
    <w:div w:id="1890264870">
      <w:bodyDiv w:val="1"/>
      <w:marLeft w:val="0"/>
      <w:marRight w:val="0"/>
      <w:marTop w:val="0"/>
      <w:marBottom w:val="0"/>
      <w:divBdr>
        <w:top w:val="none" w:sz="0" w:space="0" w:color="auto"/>
        <w:left w:val="none" w:sz="0" w:space="0" w:color="auto"/>
        <w:bottom w:val="none" w:sz="0" w:space="0" w:color="auto"/>
        <w:right w:val="none" w:sz="0" w:space="0" w:color="auto"/>
      </w:divBdr>
    </w:div>
    <w:div w:id="1956475458">
      <w:bodyDiv w:val="1"/>
      <w:marLeft w:val="0"/>
      <w:marRight w:val="0"/>
      <w:marTop w:val="0"/>
      <w:marBottom w:val="0"/>
      <w:divBdr>
        <w:top w:val="none" w:sz="0" w:space="0" w:color="auto"/>
        <w:left w:val="none" w:sz="0" w:space="0" w:color="auto"/>
        <w:bottom w:val="none" w:sz="0" w:space="0" w:color="auto"/>
        <w:right w:val="none" w:sz="0" w:space="0" w:color="auto"/>
      </w:divBdr>
    </w:div>
    <w:div w:id="2045011063">
      <w:bodyDiv w:val="1"/>
      <w:marLeft w:val="0"/>
      <w:marRight w:val="0"/>
      <w:marTop w:val="0"/>
      <w:marBottom w:val="0"/>
      <w:divBdr>
        <w:top w:val="none" w:sz="0" w:space="0" w:color="auto"/>
        <w:left w:val="none" w:sz="0" w:space="0" w:color="auto"/>
        <w:bottom w:val="none" w:sz="0" w:space="0" w:color="auto"/>
        <w:right w:val="none" w:sz="0" w:space="0" w:color="auto"/>
      </w:divBdr>
    </w:div>
    <w:div w:id="2080328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kaingaora.govt.nz/developments-and-programmes/what-were-building/large-scale-projects/" TargetMode="Externa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83133-FC88-4542-81BF-836AC1F4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19841</Words>
  <Characters>113094</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c:creator>
  <cp:keywords/>
  <dc:description/>
  <cp:lastModifiedBy>author</cp:lastModifiedBy>
  <cp:revision>2</cp:revision>
  <cp:lastPrinted>2022-10-04T19:32:00Z</cp:lastPrinted>
  <dcterms:created xsi:type="dcterms:W3CDTF">2022-10-04T19:51:00Z</dcterms:created>
  <dcterms:modified xsi:type="dcterms:W3CDTF">2022-10-04T19:51:00Z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2022-01-23T23:39:19Z</vt:lpwstr>
  </property>
  <property fmtid="{D5CDD505-2E9C-101B-9397-08002B2CF9AE}" pid="4" name="MSIP_Label_bd9e4d68-54d0-40a5-8c9a-85a36c87352c_Method">
    <vt:lpwstr>Privileged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270f1918-0f6a-488b-abce-05f2e29dab68</vt:lpwstr>
  </property>
  <property fmtid="{D5CDD505-2E9C-101B-9397-08002B2CF9AE}" pid="8" name="MSIP_Label_bd9e4d68-54d0-40a5-8c9a-85a36c87352c_ContentBits">
    <vt:lpwstr>0</vt:lpwstr>
  </property>
</Properties>
</file>